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66B6">
      <w:pPr>
        <w:pStyle w:val="8"/>
        <w:spacing w:before="100" w:beforeAutospacing="1" w:after="100" w:afterAutospacing="1"/>
        <w:ind w:left="2007" w:right="1985"/>
        <w:rPr>
          <w:sz w:val="28"/>
          <w:szCs w:val="28"/>
        </w:rPr>
      </w:pPr>
      <w:r>
        <w:rPr>
          <w:rStyle w:val="12"/>
          <w:rFonts w:ascii="Times New Roman" w:hAnsi="Times New Roman"/>
          <w:b/>
          <w:bCs w:val="0"/>
          <w:sz w:val="44"/>
          <w:szCs w:val="44"/>
        </w:rPr>
        <w:t>Course Syllabus</w:t>
      </w:r>
    </w:p>
    <w:p w14:paraId="2D4D2677">
      <w:pPr>
        <w:pStyle w:val="4"/>
        <w:spacing w:line="360" w:lineRule="auto"/>
        <w:ind w:left="102"/>
        <w:rPr>
          <w:rFonts w:eastAsia="宋体"/>
        </w:rPr>
      </w:pPr>
      <w:r>
        <w:rPr>
          <w:rFonts w:eastAsia="宋体"/>
          <w:b/>
          <w:w w:val="105"/>
        </w:rPr>
        <w:t>Course</w:t>
      </w:r>
      <w:r>
        <w:rPr>
          <w:rFonts w:eastAsia="宋体"/>
          <w:b/>
          <w:spacing w:val="72"/>
          <w:w w:val="105"/>
        </w:rPr>
        <w:t xml:space="preserve"> </w:t>
      </w:r>
      <w:r>
        <w:rPr>
          <w:rFonts w:eastAsia="宋体"/>
          <w:b/>
          <w:w w:val="105"/>
        </w:rPr>
        <w:t>code:</w:t>
      </w:r>
      <w:r>
        <w:rPr>
          <w:rFonts w:eastAsia="宋体"/>
          <w:spacing w:val="73"/>
          <w:w w:val="105"/>
        </w:rPr>
        <w:t xml:space="preserve"> </w:t>
      </w:r>
      <w:r>
        <w:rPr>
          <w:rFonts w:hint="eastAsia" w:eastAsia="宋体"/>
        </w:rPr>
        <w:t>MGMT2003M</w:t>
      </w:r>
    </w:p>
    <w:p w14:paraId="7F983F1D">
      <w:pPr>
        <w:pStyle w:val="4"/>
        <w:spacing w:line="360" w:lineRule="auto"/>
        <w:ind w:left="102" w:right="3714"/>
        <w:rPr>
          <w:rFonts w:eastAsia="宋体"/>
          <w:w w:val="110"/>
        </w:rPr>
      </w:pPr>
      <w:r>
        <w:rPr>
          <w:rFonts w:eastAsia="宋体"/>
          <w:b/>
          <w:w w:val="110"/>
        </w:rPr>
        <w:t>Course:</w:t>
      </w:r>
      <w:r>
        <w:rPr>
          <w:rFonts w:eastAsia="宋体"/>
          <w:b/>
          <w:spacing w:val="13"/>
          <w:w w:val="110"/>
        </w:rPr>
        <w:t xml:space="preserve"> </w:t>
      </w:r>
      <w:r>
        <w:rPr>
          <w:rFonts w:eastAsia="宋体"/>
        </w:rPr>
        <w:t>Management Communication</w:t>
      </w:r>
    </w:p>
    <w:p w14:paraId="0864CCB1">
      <w:pPr>
        <w:pStyle w:val="4"/>
        <w:spacing w:line="360" w:lineRule="auto"/>
        <w:ind w:left="102" w:right="3714"/>
      </w:pPr>
      <w:r>
        <w:rPr>
          <w:b/>
        </w:rPr>
        <w:t>Credits:</w:t>
      </w:r>
      <w:r>
        <w:t xml:space="preserve"> </w:t>
      </w:r>
      <w:r>
        <w:rPr>
          <w:rFonts w:hint="eastAsia" w:eastAsia="宋体"/>
          <w:bCs/>
          <w:lang w:val="en-US" w:eastAsia="zh-CN"/>
        </w:rPr>
        <w:t>2</w:t>
      </w:r>
      <w:r>
        <w:rPr>
          <w:bCs/>
        </w:rPr>
        <w:t xml:space="preserve">.0 </w:t>
      </w:r>
      <w:r>
        <w:t xml:space="preserve">   </w:t>
      </w:r>
      <w:r>
        <w:rPr>
          <w:b/>
        </w:rPr>
        <w:t>Weekly Class Hours:</w:t>
      </w:r>
      <w:r>
        <w:rPr>
          <w:rFonts w:hint="eastAsia" w:eastAsia="宋体"/>
          <w:b/>
          <w:lang w:val="en-US" w:eastAsia="zh-CN"/>
        </w:rPr>
        <w:t xml:space="preserve"> </w:t>
      </w:r>
      <w:r>
        <w:rPr>
          <w:rFonts w:hint="eastAsia" w:eastAsia="宋体"/>
          <w:lang w:val="en-US" w:eastAsia="zh-CN"/>
        </w:rPr>
        <w:t>2</w:t>
      </w:r>
      <w:r>
        <w:rPr>
          <w:bCs/>
        </w:rPr>
        <w:t>.0-0.0</w:t>
      </w:r>
      <w:r>
        <w:t xml:space="preserve">    </w:t>
      </w:r>
    </w:p>
    <w:p w14:paraId="162AF1A5">
      <w:pPr>
        <w:pStyle w:val="4"/>
        <w:spacing w:line="360" w:lineRule="auto"/>
        <w:ind w:left="102" w:right="3714"/>
        <w:rPr>
          <w:rFonts w:hint="default" w:eastAsia="宋体"/>
          <w:b/>
          <w:w w:val="110"/>
          <w:lang w:val="en-US" w:eastAsia="zh-CN"/>
        </w:rPr>
      </w:pPr>
      <w:r>
        <w:rPr>
          <w:b/>
        </w:rPr>
        <w:t>Total Class Hours:</w:t>
      </w:r>
      <w:r>
        <w:t xml:space="preserve"> </w:t>
      </w:r>
      <w:r>
        <w:rPr>
          <w:rFonts w:hint="eastAsia" w:eastAsia="宋体"/>
          <w:bCs/>
          <w:lang w:val="en-US" w:eastAsia="zh-CN"/>
        </w:rPr>
        <w:t>32</w:t>
      </w:r>
    </w:p>
    <w:p w14:paraId="03C96E9D">
      <w:pPr>
        <w:pStyle w:val="4"/>
        <w:spacing w:line="360" w:lineRule="auto"/>
        <w:ind w:left="102" w:right="3714"/>
        <w:rPr>
          <w:rFonts w:eastAsia="宋体"/>
        </w:rPr>
      </w:pPr>
      <w:r>
        <w:rPr>
          <w:rFonts w:eastAsia="宋体"/>
          <w:b/>
          <w:w w:val="110"/>
        </w:rPr>
        <w:t>Course</w:t>
      </w:r>
      <w:r>
        <w:rPr>
          <w:rFonts w:eastAsia="宋体"/>
          <w:b/>
          <w:w w:val="105"/>
        </w:rPr>
        <w:t xml:space="preserve"> category:</w:t>
      </w:r>
      <w:r>
        <w:rPr>
          <w:rFonts w:eastAsia="宋体"/>
          <w:spacing w:val="80"/>
          <w:w w:val="110"/>
        </w:rPr>
        <w:t xml:space="preserve"> </w:t>
      </w:r>
      <w:r>
        <w:rPr>
          <w:rFonts w:eastAsia="宋体"/>
        </w:rPr>
        <w:t>Compulsory course</w:t>
      </w:r>
    </w:p>
    <w:p w14:paraId="442045D1">
      <w:pPr>
        <w:pStyle w:val="4"/>
        <w:spacing w:line="360" w:lineRule="auto"/>
        <w:ind w:left="102"/>
        <w:rPr>
          <w:rFonts w:eastAsia="宋体"/>
          <w:b/>
          <w:w w:val="105"/>
        </w:rPr>
      </w:pPr>
      <w:r>
        <w:rPr>
          <w:rFonts w:eastAsia="宋体"/>
          <w:b/>
          <w:w w:val="105"/>
        </w:rPr>
        <w:t>Prerequisite: None</w:t>
      </w:r>
    </w:p>
    <w:p w14:paraId="25234A2E">
      <w:pPr>
        <w:pStyle w:val="4"/>
        <w:rPr>
          <w:rFonts w:eastAsia="宋体"/>
        </w:rPr>
      </w:pPr>
      <w:r>
        <w:rPr>
          <w:rFonts w:eastAsia="宋体"/>
        </w:rPr>
        <w:t>*One credit in Zhejiang University consists 16 teaching hours of lecture; one teaching hour is 45 minutes. Hours spent on homework and readings are not included.</w:t>
      </w:r>
    </w:p>
    <w:p w14:paraId="42C80829">
      <w:pPr>
        <w:pStyle w:val="4"/>
        <w:rPr>
          <w:rFonts w:eastAsia="宋体"/>
        </w:rPr>
      </w:pPr>
      <w:bookmarkStart w:id="3" w:name="_GoBack"/>
      <w:bookmarkEnd w:id="3"/>
    </w:p>
    <w:p w14:paraId="63A3384D">
      <w:pPr>
        <w:pStyle w:val="3"/>
        <w:tabs>
          <w:tab w:val="left" w:pos="416"/>
        </w:tabs>
        <w:rPr>
          <w:b w:val="0"/>
        </w:rPr>
      </w:pPr>
      <w:r>
        <w:rPr>
          <w:rStyle w:val="12"/>
          <w:rFonts w:ascii="Segoe UI" w:hAnsi="Segoe UI" w:cs="Segoe UI"/>
          <w:b/>
          <w:sz w:val="30"/>
          <w:szCs w:val="30"/>
        </w:rPr>
        <w:t>I. Course Introduction</w:t>
      </w:r>
    </w:p>
    <w:p w14:paraId="69920980">
      <w:pPr>
        <w:pStyle w:val="4"/>
        <w:tabs>
          <w:tab w:val="left" w:pos="7976"/>
        </w:tabs>
        <w:spacing w:line="360" w:lineRule="auto"/>
        <w:ind w:left="102" w:right="153"/>
        <w:rPr>
          <w:rFonts w:eastAsia="宋体"/>
        </w:rPr>
      </w:pPr>
      <w:r>
        <w:rPr>
          <w:rFonts w:eastAsia="宋体"/>
        </w:rPr>
        <w:t>This course explains the nature of management communication and cover four related areas of knowledge and skills: intra-personal communication, inter-personal communication, intra- organizational communication and inter-organizational communication. It is aimed at helping students form proper concepts in regard to management communication and develop essential communication skills through a systematic study of the knowledge and application training of the skills.</w:t>
      </w:r>
    </w:p>
    <w:p w14:paraId="641EFC75">
      <w:pPr>
        <w:pStyle w:val="3"/>
        <w:tabs>
          <w:tab w:val="left" w:pos="416"/>
        </w:tabs>
        <w:rPr>
          <w:rFonts w:hint="eastAsia"/>
          <w:w w:val="110"/>
        </w:rPr>
      </w:pPr>
      <w:r>
        <w:rPr>
          <w:rStyle w:val="24"/>
          <w:rFonts w:ascii="Segoe UI" w:hAnsi="Segoe UI" w:cs="Segoe UI"/>
          <w:b/>
          <w:bCs/>
          <w:sz w:val="30"/>
          <w:szCs w:val="30"/>
        </w:rPr>
        <w:t>II. Teaching Objectives</w:t>
      </w:r>
    </w:p>
    <w:p w14:paraId="770C7A8F">
      <w:pPr>
        <w:pStyle w:val="20"/>
        <w:numPr>
          <w:ilvl w:val="0"/>
          <w:numId w:val="1"/>
        </w:numPr>
        <w:tabs>
          <w:tab w:val="left" w:pos="521"/>
        </w:tabs>
        <w:spacing w:line="360" w:lineRule="auto"/>
        <w:rPr>
          <w:rFonts w:eastAsia="宋体"/>
          <w:sz w:val="21"/>
          <w:szCs w:val="21"/>
        </w:rPr>
      </w:pPr>
      <w:r>
        <w:rPr>
          <w:rFonts w:eastAsia="宋体"/>
          <w:sz w:val="21"/>
          <w:szCs w:val="21"/>
        </w:rPr>
        <w:t>Learning objectives</w:t>
      </w:r>
    </w:p>
    <w:p w14:paraId="4872E228">
      <w:pPr>
        <w:pStyle w:val="4"/>
        <w:spacing w:line="360" w:lineRule="auto"/>
        <w:ind w:left="101" w:right="155"/>
        <w:rPr>
          <w:rFonts w:eastAsia="宋体"/>
        </w:rPr>
      </w:pPr>
      <w:r>
        <w:rPr>
          <w:rFonts w:eastAsia="宋体"/>
        </w:rPr>
        <w:t>To improve students' basic qualities and skills of self-communication and interpersonal communication; Enable students to grasp the essential connotation and operation mechanism of management communication, cultivate the correct concept of management communication, master the common strategies and skills of management communication, and explore the path to solve the real management communication problems.</w:t>
      </w:r>
    </w:p>
    <w:p w14:paraId="57A5F555">
      <w:pPr>
        <w:pStyle w:val="20"/>
        <w:numPr>
          <w:ilvl w:val="0"/>
          <w:numId w:val="1"/>
        </w:numPr>
        <w:tabs>
          <w:tab w:val="left" w:pos="521"/>
        </w:tabs>
        <w:spacing w:line="360" w:lineRule="auto"/>
        <w:rPr>
          <w:rFonts w:eastAsia="宋体"/>
          <w:sz w:val="21"/>
          <w:szCs w:val="21"/>
        </w:rPr>
      </w:pPr>
      <w:r>
        <w:rPr>
          <w:rFonts w:eastAsia="宋体"/>
          <w:sz w:val="21"/>
          <w:szCs w:val="21"/>
        </w:rPr>
        <w:t>Measurable outcomes</w:t>
      </w:r>
    </w:p>
    <w:p w14:paraId="648CA0FE">
      <w:pPr>
        <w:pStyle w:val="4"/>
        <w:spacing w:line="360" w:lineRule="auto"/>
        <w:ind w:left="101"/>
        <w:rPr>
          <w:rFonts w:eastAsia="宋体"/>
        </w:rPr>
      </w:pPr>
      <w:r>
        <w:rPr>
          <w:rFonts w:eastAsia="宋体"/>
        </w:rPr>
        <w:t>Upon successful completion, students are expected to:</w:t>
      </w:r>
    </w:p>
    <w:p w14:paraId="337EE20C">
      <w:pPr>
        <w:pStyle w:val="20"/>
        <w:spacing w:line="360" w:lineRule="auto"/>
        <w:ind w:left="112" w:firstLine="420" w:firstLineChars="200"/>
        <w:rPr>
          <w:rFonts w:eastAsia="宋体"/>
          <w:sz w:val="21"/>
          <w:szCs w:val="21"/>
        </w:rPr>
      </w:pPr>
      <w:r>
        <w:rPr>
          <w:rFonts w:eastAsia="宋体"/>
          <w:sz w:val="21"/>
          <w:szCs w:val="21"/>
        </w:rPr>
        <w:sym w:font="Wingdings" w:char="F06C"/>
      </w:r>
      <w:r>
        <w:rPr>
          <w:rFonts w:eastAsia="宋体"/>
          <w:sz w:val="21"/>
          <w:szCs w:val="21"/>
        </w:rPr>
        <w:t xml:space="preserve"> Understand the essential connotation of management communication, understand the causes of communication barriers, and understand the basic strategies to eliminate communication barriers;</w:t>
      </w:r>
    </w:p>
    <w:p w14:paraId="7D04C2FC">
      <w:pPr>
        <w:pStyle w:val="20"/>
        <w:tabs>
          <w:tab w:val="left" w:pos="521"/>
        </w:tabs>
        <w:spacing w:line="360" w:lineRule="auto"/>
        <w:ind w:left="110" w:leftChars="50" w:firstLine="420" w:firstLineChars="200"/>
        <w:rPr>
          <w:rFonts w:eastAsia="宋体"/>
          <w:sz w:val="21"/>
          <w:szCs w:val="21"/>
        </w:rPr>
      </w:pPr>
      <w:r>
        <w:rPr>
          <w:rFonts w:eastAsia="宋体"/>
          <w:sz w:val="21"/>
          <w:szCs w:val="21"/>
        </w:rPr>
        <w:sym w:font="Wingdings" w:char="F06C"/>
      </w:r>
      <w:r>
        <w:rPr>
          <w:rFonts w:eastAsia="宋体"/>
          <w:sz w:val="21"/>
          <w:szCs w:val="21"/>
        </w:rPr>
        <w:t xml:space="preserve"> Understand the practical significance of constructive communication and the nature of object-oriented thinking;</w:t>
      </w:r>
    </w:p>
    <w:p w14:paraId="58E16B9D">
      <w:pPr>
        <w:pStyle w:val="20"/>
        <w:tabs>
          <w:tab w:val="left" w:pos="521"/>
        </w:tabs>
        <w:spacing w:line="360" w:lineRule="auto"/>
        <w:ind w:left="110" w:leftChars="50" w:firstLine="420" w:firstLineChars="200"/>
        <w:rPr>
          <w:rFonts w:eastAsia="宋体"/>
          <w:sz w:val="21"/>
          <w:szCs w:val="21"/>
        </w:rPr>
      </w:pPr>
      <w:r>
        <w:rPr>
          <w:rFonts w:eastAsia="宋体"/>
          <w:sz w:val="21"/>
          <w:szCs w:val="21"/>
        </w:rPr>
        <w:sym w:font="Wingdings" w:char="F06C"/>
      </w:r>
      <w:r>
        <w:rPr>
          <w:rFonts w:eastAsia="宋体"/>
          <w:sz w:val="21"/>
          <w:szCs w:val="21"/>
        </w:rPr>
        <w:t xml:space="preserve"> Objectively understand and evaluate themselves and master the basic ways of successful self-communication;</w:t>
      </w:r>
    </w:p>
    <w:p w14:paraId="613826AA">
      <w:pPr>
        <w:pStyle w:val="20"/>
        <w:tabs>
          <w:tab w:val="left" w:pos="521"/>
        </w:tabs>
        <w:spacing w:line="360" w:lineRule="auto"/>
        <w:ind w:left="110" w:leftChars="50" w:firstLine="420" w:firstLineChars="200"/>
        <w:rPr>
          <w:rFonts w:eastAsia="宋体"/>
          <w:sz w:val="21"/>
          <w:szCs w:val="21"/>
        </w:rPr>
      </w:pPr>
      <w:r>
        <w:rPr>
          <w:rFonts w:eastAsia="宋体"/>
          <w:sz w:val="21"/>
          <w:szCs w:val="21"/>
        </w:rPr>
        <w:sym w:font="Wingdings" w:char="F06C"/>
      </w:r>
      <w:r>
        <w:rPr>
          <w:rFonts w:eastAsia="宋体"/>
          <w:sz w:val="21"/>
          <w:szCs w:val="21"/>
        </w:rPr>
        <w:t xml:space="preserve"> Understand the importance of communication subject credibility in organization management and communication;</w:t>
      </w:r>
    </w:p>
    <w:p w14:paraId="01FEFEDA">
      <w:pPr>
        <w:pStyle w:val="20"/>
        <w:tabs>
          <w:tab w:val="left" w:pos="521"/>
        </w:tabs>
        <w:spacing w:line="360" w:lineRule="auto"/>
        <w:ind w:left="110" w:leftChars="50" w:firstLine="420" w:firstLineChars="200"/>
        <w:rPr>
          <w:rFonts w:eastAsia="宋体"/>
          <w:sz w:val="21"/>
          <w:szCs w:val="21"/>
        </w:rPr>
      </w:pPr>
      <w:r>
        <w:rPr>
          <w:rFonts w:eastAsia="宋体"/>
          <w:sz w:val="21"/>
          <w:szCs w:val="21"/>
        </w:rPr>
        <w:sym w:font="Wingdings" w:char="F06C"/>
      </w:r>
      <w:r>
        <w:rPr>
          <w:rFonts w:eastAsia="宋体"/>
          <w:sz w:val="21"/>
          <w:szCs w:val="21"/>
        </w:rPr>
        <w:t xml:space="preserve"> Understand the impact of object-oriented thinking on the realization of organizational management and communication goals;</w:t>
      </w:r>
    </w:p>
    <w:p w14:paraId="2E83A86B">
      <w:pPr>
        <w:tabs>
          <w:tab w:val="left" w:pos="1197"/>
        </w:tabs>
        <w:spacing w:line="360" w:lineRule="auto"/>
        <w:ind w:firstLine="474" w:firstLineChars="226"/>
        <w:rPr>
          <w:rFonts w:eastAsia="宋体"/>
          <w:sz w:val="21"/>
          <w:szCs w:val="21"/>
        </w:rPr>
      </w:pPr>
      <w:r>
        <w:rPr>
          <w:rFonts w:eastAsia="宋体"/>
          <w:sz w:val="21"/>
          <w:szCs w:val="21"/>
        </w:rPr>
        <w:sym w:font="Wingdings" w:char="F06C"/>
      </w:r>
      <w:r>
        <w:rPr>
          <w:rFonts w:eastAsia="宋体"/>
          <w:sz w:val="21"/>
          <w:szCs w:val="21"/>
        </w:rPr>
        <w:t xml:space="preserve"> Master the basic skills of interpersonal and organizational communication, including listening, interview, speech, writing work reports and official emails, using non-language at work and organizing meetings;</w:t>
      </w:r>
    </w:p>
    <w:p w14:paraId="0BE0E5B2">
      <w:pPr>
        <w:tabs>
          <w:tab w:val="left" w:pos="1197"/>
        </w:tabs>
        <w:spacing w:line="360" w:lineRule="auto"/>
        <w:ind w:firstLine="420" w:firstLineChars="200"/>
        <w:rPr>
          <w:rFonts w:eastAsia="宋体"/>
          <w:sz w:val="21"/>
          <w:szCs w:val="21"/>
        </w:rPr>
      </w:pPr>
      <w:r>
        <w:rPr>
          <w:rFonts w:eastAsia="宋体"/>
          <w:sz w:val="21"/>
          <w:szCs w:val="21"/>
        </w:rPr>
        <w:sym w:font="Wingdings" w:char="F06C"/>
      </w:r>
      <w:r>
        <w:rPr>
          <w:rFonts w:eastAsia="宋体"/>
          <w:sz w:val="21"/>
          <w:szCs w:val="21"/>
        </w:rPr>
        <w:t xml:space="preserve"> Understand the basic strategies of internal communication in the organization, including upward communication, downward communication, horizontal communication and team communication;</w:t>
      </w:r>
    </w:p>
    <w:p w14:paraId="4DD89975">
      <w:pPr>
        <w:tabs>
          <w:tab w:val="left" w:pos="1197"/>
        </w:tabs>
        <w:spacing w:line="360" w:lineRule="auto"/>
        <w:ind w:firstLine="420" w:firstLineChars="200"/>
        <w:rPr>
          <w:rFonts w:eastAsia="宋体"/>
          <w:sz w:val="21"/>
          <w:szCs w:val="21"/>
        </w:rPr>
      </w:pPr>
      <w:r>
        <w:rPr>
          <w:rFonts w:eastAsia="宋体"/>
          <w:sz w:val="21"/>
          <w:szCs w:val="21"/>
        </w:rPr>
        <w:sym w:font="Wingdings" w:char="F06C"/>
      </w:r>
      <w:r>
        <w:rPr>
          <w:rFonts w:eastAsia="宋体"/>
          <w:sz w:val="21"/>
          <w:szCs w:val="21"/>
        </w:rPr>
        <w:t xml:space="preserve"> Master the basic strategies and general skills of external communication, such as crisis communication.</w:t>
      </w:r>
    </w:p>
    <w:p w14:paraId="0AAF725E">
      <w:pPr>
        <w:pStyle w:val="20"/>
        <w:numPr>
          <w:ilvl w:val="0"/>
          <w:numId w:val="2"/>
        </w:numPr>
        <w:tabs>
          <w:tab w:val="left" w:pos="416"/>
        </w:tabs>
        <w:spacing w:before="100" w:beforeAutospacing="1" w:after="100" w:afterAutospacing="1"/>
        <w:ind w:left="420" w:hanging="318"/>
        <w:rPr>
          <w:rFonts w:eastAsia="宋体"/>
          <w:b/>
          <w:w w:val="110"/>
          <w:sz w:val="21"/>
          <w:szCs w:val="21"/>
        </w:rPr>
      </w:pPr>
      <w:r>
        <w:rPr>
          <w:rFonts w:eastAsia="宋体"/>
          <w:b/>
          <w:w w:val="110"/>
          <w:sz w:val="21"/>
          <w:szCs w:val="21"/>
        </w:rPr>
        <w:t>Course Requirements</w:t>
      </w:r>
    </w:p>
    <w:p w14:paraId="272DEAFF">
      <w:pPr>
        <w:pStyle w:val="4"/>
        <w:numPr>
          <w:ilvl w:val="0"/>
          <w:numId w:val="3"/>
        </w:numPr>
        <w:spacing w:line="360" w:lineRule="auto"/>
        <w:ind w:right="142"/>
        <w:rPr>
          <w:rFonts w:eastAsia="宋体"/>
          <w:b/>
        </w:rPr>
      </w:pPr>
      <w:r>
        <w:rPr>
          <w:rFonts w:eastAsia="宋体"/>
          <w:b/>
        </w:rPr>
        <w:t>Teaching methods and requirements:</w:t>
      </w:r>
    </w:p>
    <w:p w14:paraId="3369B7BD">
      <w:pPr>
        <w:pStyle w:val="4"/>
        <w:spacing w:line="360" w:lineRule="auto"/>
        <w:ind w:left="102" w:right="142"/>
        <w:rPr>
          <w:rFonts w:eastAsia="宋体"/>
          <w:b/>
        </w:rPr>
      </w:pPr>
      <w:r>
        <w:rPr>
          <w:rFonts w:eastAsia="宋体"/>
          <w:b/>
        </w:rPr>
        <w:t>Teaching methods:</w:t>
      </w:r>
    </w:p>
    <w:p w14:paraId="4D3E1FCC">
      <w:pPr>
        <w:pStyle w:val="4"/>
        <w:numPr>
          <w:ilvl w:val="0"/>
          <w:numId w:val="4"/>
        </w:numPr>
        <w:spacing w:line="360" w:lineRule="auto"/>
        <w:ind w:right="142"/>
        <w:rPr>
          <w:rFonts w:eastAsia="宋体"/>
        </w:rPr>
      </w:pPr>
      <w:r>
        <w:rPr>
          <w:rFonts w:eastAsia="宋体"/>
          <w:u w:val="single"/>
        </w:rPr>
        <w:t>Teacher teaching</w:t>
      </w:r>
      <w:r>
        <w:rPr>
          <w:rFonts w:eastAsia="宋体"/>
        </w:rPr>
        <w:t>: teaching the core content of the course. The teaching content and course ideological and political cases are uploaded to "Learning in Zhejiang University" in advance in the form of PPT.</w:t>
      </w:r>
    </w:p>
    <w:p w14:paraId="7E1704D5">
      <w:pPr>
        <w:pStyle w:val="4"/>
        <w:numPr>
          <w:ilvl w:val="0"/>
          <w:numId w:val="4"/>
        </w:numPr>
        <w:spacing w:line="360" w:lineRule="auto"/>
        <w:ind w:right="142"/>
        <w:rPr>
          <w:rFonts w:eastAsia="宋体"/>
        </w:rPr>
      </w:pPr>
      <w:r>
        <w:rPr>
          <w:rFonts w:eastAsia="宋体"/>
          <w:u w:val="single"/>
        </w:rPr>
        <w:t>Case discussion</w:t>
      </w:r>
      <w:r>
        <w:rPr>
          <w:rFonts w:eastAsia="宋体"/>
        </w:rPr>
        <w:t>: Organize students to have case discussion, and each group will orally report the discussion results and submit written discussion records, teachers' comments and summaries to help students better understand and master the basic knowledge.</w:t>
      </w:r>
    </w:p>
    <w:p w14:paraId="7E538823">
      <w:pPr>
        <w:pStyle w:val="4"/>
        <w:numPr>
          <w:ilvl w:val="0"/>
          <w:numId w:val="4"/>
        </w:numPr>
        <w:spacing w:line="360" w:lineRule="auto"/>
        <w:ind w:right="142"/>
        <w:rPr>
          <w:rFonts w:eastAsia="宋体"/>
        </w:rPr>
      </w:pPr>
      <w:r>
        <w:rPr>
          <w:rFonts w:eastAsia="宋体"/>
          <w:u w:val="single"/>
        </w:rPr>
        <w:t>Extra-curricular communication</w:t>
      </w:r>
      <w:r>
        <w:rPr>
          <w:rFonts w:eastAsia="宋体"/>
        </w:rPr>
        <w:t>: Students are required to discuss relevant communication problems in group after class, submit written communication records, and share them in class.</w:t>
      </w:r>
    </w:p>
    <w:p w14:paraId="1525003C">
      <w:pPr>
        <w:pStyle w:val="4"/>
        <w:numPr>
          <w:ilvl w:val="0"/>
          <w:numId w:val="4"/>
        </w:numPr>
        <w:spacing w:line="360" w:lineRule="auto"/>
        <w:ind w:right="142"/>
        <w:rPr>
          <w:rFonts w:eastAsia="宋体"/>
        </w:rPr>
      </w:pPr>
      <w:r>
        <w:rPr>
          <w:rFonts w:eastAsia="宋体"/>
          <w:u w:val="single"/>
        </w:rPr>
        <w:t>Group research</w:t>
      </w:r>
      <w:r>
        <w:rPr>
          <w:rFonts w:eastAsia="宋体"/>
        </w:rPr>
        <w:t>: A number of research teams are set up, requiring students to conduct actual research on a social organization or social problem, analyze the main problems in its management and communication and their causes with the theoretical knowledge learned, and further put forward corresponding improvement suggestions. Write a research report according to the requirements, and make presentation in class.</w:t>
      </w:r>
    </w:p>
    <w:p w14:paraId="11AC72D4">
      <w:pPr>
        <w:pStyle w:val="4"/>
        <w:numPr>
          <w:ilvl w:val="0"/>
          <w:numId w:val="4"/>
        </w:numPr>
        <w:spacing w:line="360" w:lineRule="auto"/>
        <w:ind w:right="142"/>
        <w:rPr>
          <w:rFonts w:eastAsia="宋体"/>
        </w:rPr>
      </w:pPr>
      <w:r>
        <w:rPr>
          <w:rFonts w:eastAsia="宋体"/>
          <w:u w:val="single"/>
        </w:rPr>
        <w:t>MOOC learning</w:t>
      </w:r>
      <w:r>
        <w:rPr>
          <w:rFonts w:eastAsia="宋体"/>
        </w:rPr>
        <w:t>: While participating in offline teaching activities, students are required to study the designated MOOC of Management Communication online and complete the corresponding online test, and the score will be included in the overall score of the course assessment.</w:t>
      </w:r>
    </w:p>
    <w:p w14:paraId="58AE3F6A">
      <w:pPr>
        <w:pStyle w:val="4"/>
        <w:spacing w:line="360" w:lineRule="auto"/>
        <w:ind w:left="102" w:right="142"/>
        <w:rPr>
          <w:rFonts w:eastAsia="宋体"/>
          <w:b/>
        </w:rPr>
      </w:pPr>
      <w:r>
        <w:rPr>
          <w:rFonts w:eastAsia="宋体"/>
          <w:b/>
        </w:rPr>
        <w:t>Course requirements:</w:t>
      </w:r>
    </w:p>
    <w:p w14:paraId="3262207E">
      <w:pPr>
        <w:pStyle w:val="4"/>
        <w:spacing w:line="403" w:lineRule="auto"/>
        <w:ind w:left="101" w:right="267"/>
        <w:rPr>
          <w:rFonts w:eastAsia="宋体"/>
        </w:rPr>
      </w:pPr>
      <w:r>
        <w:rPr>
          <w:rFonts w:eastAsia="宋体"/>
        </w:rPr>
        <w:t>This course will take the combination of teacher-student interaction, student-student interaction, intra-group interaction and inter-group interaction to complete the teaching activities. In order to better achieve the teaching objectives, the following requirements are proposed:</w:t>
      </w:r>
    </w:p>
    <w:p w14:paraId="511DE389">
      <w:pPr>
        <w:pStyle w:val="4"/>
        <w:spacing w:line="403" w:lineRule="auto"/>
        <w:ind w:left="101" w:right="267"/>
        <w:rPr>
          <w:rFonts w:eastAsia="宋体"/>
          <w:b/>
        </w:rPr>
      </w:pPr>
      <w:r>
        <w:rPr>
          <w:rFonts w:eastAsia="宋体"/>
          <w:b/>
        </w:rPr>
        <w:t>General requirements:</w:t>
      </w:r>
    </w:p>
    <w:p w14:paraId="08934C07">
      <w:pPr>
        <w:pStyle w:val="4"/>
        <w:spacing w:line="403" w:lineRule="auto"/>
        <w:ind w:left="101" w:right="267"/>
        <w:rPr>
          <w:rFonts w:eastAsia="宋体"/>
        </w:rPr>
      </w:pPr>
      <w:r>
        <w:rPr>
          <w:rFonts w:eastAsia="宋体"/>
        </w:rPr>
        <w:t>a.</w:t>
      </w:r>
      <w:r>
        <w:rPr>
          <w:rFonts w:eastAsia="宋体"/>
        </w:rPr>
        <w:tab/>
      </w:r>
      <w:r>
        <w:rPr>
          <w:rFonts w:eastAsia="宋体"/>
        </w:rPr>
        <w:t>Compliance: No matter what the reasons, if the absence is more than 1/3 of the total class hours, or there is fraud in various forms, this course will not be scored.</w:t>
      </w:r>
    </w:p>
    <w:p w14:paraId="15D86AC9">
      <w:pPr>
        <w:pStyle w:val="4"/>
        <w:spacing w:line="403" w:lineRule="auto"/>
        <w:ind w:left="101" w:right="267"/>
        <w:rPr>
          <w:rFonts w:eastAsia="宋体"/>
        </w:rPr>
      </w:pPr>
      <w:r>
        <w:rPr>
          <w:rFonts w:eastAsia="宋体"/>
        </w:rPr>
        <w:t>b.</w:t>
      </w:r>
      <w:r>
        <w:rPr>
          <w:rFonts w:eastAsia="宋体"/>
        </w:rPr>
        <w:tab/>
      </w:r>
      <w:r>
        <w:rPr>
          <w:rFonts w:eastAsia="宋体"/>
        </w:rPr>
        <w:t>Arriving on time: those who cannot arrive or arrive late due to special reasons need to ask for leave in advance, and leave permit application later will be deemed invalid.</w:t>
      </w:r>
    </w:p>
    <w:p w14:paraId="2A855B02">
      <w:pPr>
        <w:pStyle w:val="4"/>
        <w:spacing w:line="403" w:lineRule="auto"/>
        <w:ind w:left="101" w:right="267"/>
        <w:rPr>
          <w:rFonts w:eastAsia="宋体"/>
        </w:rPr>
      </w:pPr>
      <w:r>
        <w:rPr>
          <w:rFonts w:eastAsia="宋体"/>
        </w:rPr>
        <w:t>c.</w:t>
      </w:r>
      <w:r>
        <w:rPr>
          <w:rFonts w:eastAsia="宋体"/>
        </w:rPr>
        <w:tab/>
      </w:r>
      <w:r>
        <w:rPr>
          <w:rFonts w:eastAsia="宋体"/>
        </w:rPr>
        <w:t>Active participation: Those who do not participate in relevant teaching activities for no reason will not receive any points and will not be given any form of compensation or replacement.</w:t>
      </w:r>
    </w:p>
    <w:p w14:paraId="59011695">
      <w:pPr>
        <w:pStyle w:val="4"/>
        <w:spacing w:line="403" w:lineRule="auto"/>
        <w:ind w:left="101" w:right="267"/>
        <w:rPr>
          <w:rFonts w:eastAsia="宋体"/>
        </w:rPr>
      </w:pPr>
      <w:r>
        <w:rPr>
          <w:rFonts w:eastAsia="宋体"/>
        </w:rPr>
        <w:t>d.</w:t>
      </w:r>
      <w:r>
        <w:rPr>
          <w:rFonts w:eastAsia="宋体"/>
        </w:rPr>
        <w:tab/>
      </w:r>
      <w:r>
        <w:rPr>
          <w:rFonts w:eastAsia="宋体"/>
        </w:rPr>
        <w:t>Careful homework: complete all homework as required. Any student who fails to complete the homework without the teacher’s permission before the deadline will not be scored for this homework.</w:t>
      </w:r>
    </w:p>
    <w:p w14:paraId="19CC32D4">
      <w:pPr>
        <w:pStyle w:val="4"/>
        <w:spacing w:line="403" w:lineRule="auto"/>
        <w:ind w:left="101" w:right="267"/>
        <w:rPr>
          <w:rFonts w:eastAsia="宋体"/>
          <w:b/>
        </w:rPr>
      </w:pPr>
      <w:r>
        <w:rPr>
          <w:rFonts w:eastAsia="宋体"/>
          <w:b/>
        </w:rPr>
        <w:t>Detailed requirements:</w:t>
      </w:r>
    </w:p>
    <w:p w14:paraId="63CD7386">
      <w:pPr>
        <w:pStyle w:val="4"/>
        <w:spacing w:line="403" w:lineRule="auto"/>
        <w:ind w:left="101" w:right="267"/>
        <w:rPr>
          <w:rFonts w:eastAsia="宋体"/>
        </w:rPr>
      </w:pPr>
      <w:r>
        <w:rPr>
          <w:rFonts w:eastAsia="宋体"/>
        </w:rPr>
        <w:t>a.</w:t>
      </w:r>
      <w:r>
        <w:rPr>
          <w:rFonts w:eastAsia="宋体"/>
        </w:rPr>
        <w:tab/>
      </w:r>
      <w:r>
        <w:rPr>
          <w:rFonts w:eastAsia="宋体"/>
        </w:rPr>
        <w:t>Establishment of the group</w:t>
      </w:r>
    </w:p>
    <w:p w14:paraId="30D81E88">
      <w:pPr>
        <w:pStyle w:val="4"/>
        <w:spacing w:line="403" w:lineRule="auto"/>
        <w:ind w:left="101" w:right="267"/>
        <w:rPr>
          <w:rFonts w:eastAsia="宋体"/>
        </w:rPr>
      </w:pPr>
      <w:r>
        <w:rPr>
          <w:rFonts w:eastAsia="宋体"/>
        </w:rPr>
        <w:t>In order to promote the cultivation and improvement of students' effective interpersonal communication skills in teamwork situations, several learning groups will be formed. The names of the groups will be announce separately. Specific requirements are as follows:</w:t>
      </w:r>
    </w:p>
    <w:p w14:paraId="6E181F38">
      <w:pPr>
        <w:pStyle w:val="4"/>
        <w:spacing w:line="403" w:lineRule="auto"/>
        <w:ind w:left="101" w:right="267"/>
        <w:rPr>
          <w:rFonts w:eastAsia="宋体"/>
        </w:rPr>
      </w:pPr>
      <w:bookmarkStart w:id="0" w:name="_Hlk149029986"/>
      <w:r>
        <w:rPr>
          <w:rFonts w:eastAsia="宋体"/>
        </w:rPr>
        <w:sym w:font="Wingdings" w:char="F06C"/>
      </w:r>
      <w:r>
        <w:rPr>
          <w:rFonts w:eastAsia="宋体"/>
        </w:rPr>
        <w:t xml:space="preserve"> </w:t>
      </w:r>
      <w:bookmarkEnd w:id="0"/>
      <w:r>
        <w:rPr>
          <w:rFonts w:eastAsia="宋体"/>
        </w:rPr>
        <w:t>After the group list is announced, each group will elect a leader by itself.</w:t>
      </w:r>
    </w:p>
    <w:p w14:paraId="7EE5FF5D">
      <w:pPr>
        <w:pStyle w:val="4"/>
        <w:spacing w:line="403" w:lineRule="auto"/>
        <w:ind w:left="101" w:right="267"/>
        <w:rPr>
          <w:rFonts w:eastAsia="宋体"/>
        </w:rPr>
      </w:pPr>
      <w:r>
        <w:rPr>
          <w:rFonts w:eastAsia="宋体"/>
        </w:rPr>
        <w:sym w:font="Wingdings" w:char="F06C"/>
      </w:r>
      <w:r>
        <w:rPr>
          <w:rFonts w:eastAsia="宋体"/>
        </w:rPr>
        <w:t xml:space="preserve"> The team leader should inform the teaching assistant of his/her name in time.</w:t>
      </w:r>
    </w:p>
    <w:p w14:paraId="22177F36">
      <w:pPr>
        <w:pStyle w:val="4"/>
        <w:spacing w:line="403" w:lineRule="auto"/>
        <w:ind w:left="101" w:right="267"/>
        <w:rPr>
          <w:rFonts w:eastAsia="宋体"/>
        </w:rPr>
      </w:pPr>
      <w:r>
        <w:rPr>
          <w:rFonts w:eastAsia="宋体"/>
        </w:rPr>
        <w:sym w:font="Wingdings" w:char="F06C"/>
      </w:r>
      <w:r>
        <w:rPr>
          <w:rFonts w:eastAsia="宋体"/>
        </w:rPr>
        <w:t xml:space="preserve"> Unless special case occurs, group activities (discussions or assignments, etc.) required for this course are conducted within the group.</w:t>
      </w:r>
    </w:p>
    <w:p w14:paraId="7A7801CC">
      <w:pPr>
        <w:pStyle w:val="4"/>
        <w:spacing w:line="403" w:lineRule="auto"/>
        <w:ind w:left="101" w:right="267"/>
        <w:rPr>
          <w:rFonts w:eastAsia="宋体"/>
          <w:b/>
        </w:rPr>
      </w:pPr>
      <w:r>
        <w:rPr>
          <w:rFonts w:eastAsia="宋体"/>
          <w:b/>
        </w:rPr>
        <w:t>b.</w:t>
      </w:r>
      <w:r>
        <w:rPr>
          <w:rFonts w:eastAsia="宋体"/>
          <w:b/>
        </w:rPr>
        <w:tab/>
      </w:r>
      <w:r>
        <w:rPr>
          <w:rFonts w:eastAsia="宋体"/>
          <w:b/>
        </w:rPr>
        <w:t>Homework</w:t>
      </w:r>
    </w:p>
    <w:p w14:paraId="6F04FF09">
      <w:pPr>
        <w:pStyle w:val="4"/>
        <w:spacing w:line="403" w:lineRule="auto"/>
        <w:ind w:right="267"/>
        <w:rPr>
          <w:rFonts w:eastAsia="宋体"/>
        </w:rPr>
      </w:pPr>
      <w:r>
        <w:rPr>
          <w:rFonts w:eastAsia="宋体"/>
        </w:rPr>
        <w:sym w:font="Wingdings" w:char="F06C"/>
      </w:r>
      <w:r>
        <w:rPr>
          <w:rFonts w:eastAsia="宋体"/>
        </w:rPr>
        <w:t xml:space="preserve"> Those who fail to complete the relevant homework or teaching activities on time for no reason will receive no marks for the homework or teaching activities, and will not be given any form of making up or replacement.</w:t>
      </w:r>
    </w:p>
    <w:p w14:paraId="4A880353">
      <w:pPr>
        <w:pStyle w:val="4"/>
        <w:spacing w:line="403" w:lineRule="auto"/>
        <w:ind w:right="267"/>
        <w:rPr>
          <w:rFonts w:eastAsia="宋体"/>
        </w:rPr>
      </w:pPr>
      <w:r>
        <w:rPr>
          <w:rFonts w:eastAsia="宋体"/>
        </w:rPr>
        <w:sym w:font="Wingdings" w:char="F06C"/>
      </w:r>
      <w:r>
        <w:rPr>
          <w:rFonts w:eastAsia="宋体"/>
          <w:lang w:eastAsia="zh-CN"/>
        </w:rPr>
        <w:t xml:space="preserve"> </w:t>
      </w:r>
      <w:r>
        <w:rPr>
          <w:rFonts w:eastAsia="宋体"/>
        </w:rPr>
        <w:t>For those who, due to special reasons, are permitted by the teacher to submit the written work after the deadline, the score of the assignment will be deducted according to the following rules:</w:t>
      </w:r>
    </w:p>
    <w:p w14:paraId="009800B9">
      <w:pPr>
        <w:pStyle w:val="4"/>
        <w:spacing w:line="403" w:lineRule="auto"/>
        <w:ind w:right="267"/>
        <w:jc w:val="center"/>
        <w:rPr>
          <w:rFonts w:eastAsia="宋体"/>
        </w:rPr>
      </w:pPr>
      <w:bookmarkStart w:id="1" w:name="_Hlk149045574"/>
      <w:r>
        <w:rPr>
          <w:rFonts w:eastAsia="宋体"/>
          <w:lang w:eastAsia="zh-CN"/>
        </w:rPr>
        <w:t>Table</w:t>
      </w:r>
      <w:r>
        <w:rPr>
          <w:rFonts w:eastAsia="宋体"/>
        </w:rPr>
        <w:t xml:space="preserve"> 1 Assignment Submission Delay and Score Deduction</w:t>
      </w:r>
    </w:p>
    <w:bookmarkEnd w:id="1"/>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gridCol w:w="1530"/>
      </w:tblGrid>
      <w:tr w14:paraId="789D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1" w:type="dxa"/>
            <w:vAlign w:val="center"/>
          </w:tcPr>
          <w:p w14:paraId="27A858E1">
            <w:pPr>
              <w:pStyle w:val="4"/>
              <w:spacing w:before="55"/>
              <w:ind w:left="536"/>
              <w:rPr>
                <w:rFonts w:eastAsia="宋体"/>
              </w:rPr>
            </w:pPr>
            <w:r>
              <w:rPr>
                <w:rFonts w:eastAsia="宋体"/>
              </w:rPr>
              <w:t>Exceeding the required assignment time (hours)</w:t>
            </w:r>
          </w:p>
        </w:tc>
        <w:tc>
          <w:tcPr>
            <w:tcW w:w="1559" w:type="dxa"/>
            <w:vAlign w:val="center"/>
          </w:tcPr>
          <w:p w14:paraId="7038F0D6">
            <w:pPr>
              <w:pStyle w:val="4"/>
              <w:spacing w:before="55"/>
              <w:ind w:left="536"/>
              <w:rPr>
                <w:rFonts w:eastAsia="宋体"/>
              </w:rPr>
            </w:pPr>
            <w:r>
              <w:rPr>
                <w:rFonts w:eastAsia="宋体"/>
              </w:rPr>
              <w:t>&lt; 24</w:t>
            </w:r>
          </w:p>
        </w:tc>
        <w:tc>
          <w:tcPr>
            <w:tcW w:w="1559" w:type="dxa"/>
            <w:vAlign w:val="center"/>
          </w:tcPr>
          <w:p w14:paraId="537C3894">
            <w:pPr>
              <w:pStyle w:val="4"/>
              <w:spacing w:before="55"/>
              <w:ind w:left="536"/>
              <w:rPr>
                <w:rFonts w:eastAsia="宋体"/>
              </w:rPr>
            </w:pPr>
            <w:r>
              <w:rPr>
                <w:rFonts w:eastAsia="宋体"/>
              </w:rPr>
              <w:t>24-48</w:t>
            </w:r>
          </w:p>
        </w:tc>
        <w:tc>
          <w:tcPr>
            <w:tcW w:w="1560" w:type="dxa"/>
            <w:vAlign w:val="center"/>
          </w:tcPr>
          <w:p w14:paraId="5F9362E6">
            <w:pPr>
              <w:pStyle w:val="4"/>
              <w:spacing w:before="55"/>
              <w:ind w:left="536"/>
              <w:rPr>
                <w:rFonts w:eastAsia="宋体"/>
              </w:rPr>
            </w:pPr>
            <w:r>
              <w:rPr>
                <w:rFonts w:eastAsia="宋体"/>
              </w:rPr>
              <w:t>48-72</w:t>
            </w:r>
          </w:p>
        </w:tc>
        <w:tc>
          <w:tcPr>
            <w:tcW w:w="1530" w:type="dxa"/>
            <w:vAlign w:val="center"/>
          </w:tcPr>
          <w:p w14:paraId="7DDF3FC2">
            <w:pPr>
              <w:pStyle w:val="4"/>
              <w:spacing w:before="55"/>
              <w:ind w:left="536"/>
              <w:rPr>
                <w:rFonts w:eastAsia="宋体"/>
              </w:rPr>
            </w:pPr>
            <w:r>
              <w:rPr>
                <w:rFonts w:eastAsia="宋体"/>
              </w:rPr>
              <w:t>&gt;72</w:t>
            </w:r>
          </w:p>
        </w:tc>
      </w:tr>
      <w:tr w14:paraId="5D29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1" w:type="dxa"/>
            <w:vAlign w:val="center"/>
          </w:tcPr>
          <w:p w14:paraId="75602AF9">
            <w:pPr>
              <w:pStyle w:val="4"/>
              <w:spacing w:before="55"/>
              <w:ind w:left="536"/>
              <w:rPr>
                <w:rFonts w:eastAsia="宋体"/>
              </w:rPr>
            </w:pPr>
            <w:r>
              <w:rPr>
                <w:rFonts w:eastAsia="宋体"/>
              </w:rPr>
              <w:t>Deduction percentage (based on actual score)</w:t>
            </w:r>
          </w:p>
        </w:tc>
        <w:tc>
          <w:tcPr>
            <w:tcW w:w="1559" w:type="dxa"/>
            <w:vAlign w:val="center"/>
          </w:tcPr>
          <w:p w14:paraId="5FA1BD7A">
            <w:pPr>
              <w:pStyle w:val="4"/>
              <w:spacing w:before="55"/>
              <w:ind w:left="536"/>
              <w:rPr>
                <w:rFonts w:eastAsia="宋体"/>
              </w:rPr>
            </w:pPr>
            <w:r>
              <w:rPr>
                <w:rFonts w:eastAsia="宋体"/>
              </w:rPr>
              <w:t>10%</w:t>
            </w:r>
          </w:p>
        </w:tc>
        <w:tc>
          <w:tcPr>
            <w:tcW w:w="1559" w:type="dxa"/>
            <w:vAlign w:val="center"/>
          </w:tcPr>
          <w:p w14:paraId="5AEECB75">
            <w:pPr>
              <w:pStyle w:val="4"/>
              <w:spacing w:before="55"/>
              <w:ind w:left="536"/>
              <w:rPr>
                <w:rFonts w:eastAsia="宋体"/>
              </w:rPr>
            </w:pPr>
            <w:r>
              <w:rPr>
                <w:rFonts w:eastAsia="宋体"/>
              </w:rPr>
              <w:t>25%</w:t>
            </w:r>
          </w:p>
        </w:tc>
        <w:tc>
          <w:tcPr>
            <w:tcW w:w="1560" w:type="dxa"/>
            <w:vAlign w:val="center"/>
          </w:tcPr>
          <w:p w14:paraId="1600350D">
            <w:pPr>
              <w:pStyle w:val="4"/>
              <w:spacing w:before="55"/>
              <w:ind w:left="536"/>
              <w:rPr>
                <w:rFonts w:eastAsia="宋体"/>
              </w:rPr>
            </w:pPr>
            <w:r>
              <w:rPr>
                <w:rFonts w:eastAsia="宋体"/>
              </w:rPr>
              <w:t>50%</w:t>
            </w:r>
          </w:p>
        </w:tc>
        <w:tc>
          <w:tcPr>
            <w:tcW w:w="1530" w:type="dxa"/>
            <w:vAlign w:val="center"/>
          </w:tcPr>
          <w:p w14:paraId="178B7C37">
            <w:pPr>
              <w:pStyle w:val="4"/>
              <w:spacing w:before="55"/>
              <w:ind w:left="536"/>
              <w:rPr>
                <w:rFonts w:eastAsia="宋体"/>
              </w:rPr>
            </w:pPr>
            <w:r>
              <w:rPr>
                <w:rFonts w:eastAsia="宋体"/>
              </w:rPr>
              <w:t>0</w:t>
            </w:r>
          </w:p>
        </w:tc>
      </w:tr>
    </w:tbl>
    <w:p w14:paraId="766650A5">
      <w:pPr>
        <w:pStyle w:val="4"/>
        <w:spacing w:before="55"/>
        <w:ind w:left="536"/>
      </w:pPr>
      <w:bookmarkStart w:id="2" w:name="_Hlk148959921"/>
      <w:r>
        <w:rPr>
          <w:rFonts w:eastAsia="宋体"/>
        </w:rPr>
        <w:t>Note: The deadline for submission of each written assignment is set separately.</w:t>
      </w:r>
    </w:p>
    <w:p w14:paraId="6EDB8410">
      <w:pPr>
        <w:pStyle w:val="4"/>
        <w:spacing w:line="360" w:lineRule="auto"/>
        <w:ind w:left="462" w:right="142"/>
        <w:rPr>
          <w:rFonts w:eastAsia="宋体"/>
        </w:rPr>
      </w:pPr>
    </w:p>
    <w:bookmarkEnd w:id="2"/>
    <w:p w14:paraId="07C1E5A9">
      <w:pPr>
        <w:pStyle w:val="4"/>
        <w:numPr>
          <w:ilvl w:val="0"/>
          <w:numId w:val="3"/>
        </w:numPr>
        <w:spacing w:line="360" w:lineRule="auto"/>
        <w:ind w:right="142"/>
        <w:rPr>
          <w:rFonts w:eastAsia="宋体"/>
          <w:b/>
        </w:rPr>
      </w:pPr>
      <w:r>
        <w:rPr>
          <w:rFonts w:eastAsia="宋体"/>
          <w:b/>
        </w:rPr>
        <w:t>Exam scoring and suggestions</w:t>
      </w:r>
    </w:p>
    <w:p w14:paraId="3B246917">
      <w:pPr>
        <w:pStyle w:val="4"/>
        <w:spacing w:line="360" w:lineRule="auto"/>
        <w:ind w:left="101" w:right="267" w:firstLine="480"/>
        <w:rPr>
          <w:rFonts w:eastAsia="宋体"/>
        </w:rPr>
      </w:pPr>
      <w:r>
        <w:rPr>
          <w:rFonts w:eastAsia="宋体"/>
        </w:rPr>
        <w:t>The assessment of this course consists of two parts: the usual performance and the final examination.</w:t>
      </w:r>
    </w:p>
    <w:p w14:paraId="7EE06221">
      <w:pPr>
        <w:pStyle w:val="4"/>
        <w:spacing w:line="360" w:lineRule="auto"/>
        <w:ind w:left="101" w:right="267" w:firstLine="480"/>
        <w:rPr>
          <w:rFonts w:eastAsia="宋体"/>
        </w:rPr>
      </w:pPr>
      <w:r>
        <w:rPr>
          <w:rFonts w:eastAsia="宋体"/>
        </w:rPr>
        <w:t>Total score: 100 points: usual performance (80%), final examination (20%, closed-book in class)</w:t>
      </w:r>
    </w:p>
    <w:p w14:paraId="364C68B2">
      <w:pPr>
        <w:tabs>
          <w:tab w:val="left" w:pos="791"/>
        </w:tabs>
        <w:spacing w:line="360" w:lineRule="auto"/>
        <w:ind w:firstLine="632" w:firstLineChars="300"/>
        <w:rPr>
          <w:rFonts w:eastAsia="宋体"/>
          <w:b/>
          <w:sz w:val="21"/>
          <w:szCs w:val="21"/>
        </w:rPr>
      </w:pPr>
      <w:r>
        <w:rPr>
          <w:rFonts w:eastAsia="宋体"/>
          <w:b/>
          <w:sz w:val="21"/>
          <w:szCs w:val="21"/>
        </w:rPr>
        <w:t>Usual performance (80%)</w:t>
      </w:r>
    </w:p>
    <w:p w14:paraId="43D6B0EE">
      <w:pPr>
        <w:pStyle w:val="4"/>
        <w:spacing w:line="360" w:lineRule="auto"/>
        <w:ind w:left="942" w:right="267"/>
        <w:rPr>
          <w:rFonts w:eastAsia="宋体"/>
        </w:rPr>
      </w:pPr>
      <w:r>
        <w:rPr>
          <w:rFonts w:eastAsia="宋体"/>
        </w:rPr>
        <w:t>= class attendance (10%) + (classroom quiz + group discussion) (30%) + online academic performance (20%) + group assignments (20%)</w:t>
      </w:r>
    </w:p>
    <w:p w14:paraId="21D35466">
      <w:pPr>
        <w:pStyle w:val="4"/>
        <w:spacing w:line="360" w:lineRule="auto"/>
        <w:ind w:right="267" w:firstLine="632" w:firstLineChars="300"/>
        <w:rPr>
          <w:rFonts w:eastAsia="宋体"/>
          <w:b/>
        </w:rPr>
      </w:pPr>
      <w:r>
        <w:rPr>
          <w:rFonts w:eastAsia="宋体"/>
          <w:b/>
        </w:rPr>
        <w:t>Class attendance rules:</w:t>
      </w:r>
    </w:p>
    <w:p w14:paraId="5BFAEF32">
      <w:pPr>
        <w:pStyle w:val="4"/>
        <w:spacing w:line="360" w:lineRule="auto"/>
        <w:ind w:left="341" w:right="267" w:firstLine="481"/>
        <w:rPr>
          <w:rFonts w:eastAsia="宋体"/>
        </w:rPr>
      </w:pPr>
      <w:r>
        <w:rPr>
          <w:rFonts w:eastAsia="宋体"/>
        </w:rPr>
        <w:t>The student attendance of this course will be a combination of personal actual attendance with real name, and the teacher's random roll call. The rules of attendance deduction are as follows:</w:t>
      </w:r>
    </w:p>
    <w:p w14:paraId="2E83644F">
      <w:pPr>
        <w:pStyle w:val="4"/>
        <w:spacing w:line="360" w:lineRule="auto"/>
        <w:ind w:left="341" w:right="267" w:firstLine="481"/>
        <w:jc w:val="center"/>
        <w:rPr>
          <w:rFonts w:eastAsia="宋体"/>
          <w:lang w:eastAsia="zh-CN"/>
        </w:rPr>
      </w:pPr>
      <w:r>
        <w:rPr>
          <w:rFonts w:eastAsia="宋体"/>
          <w:lang w:eastAsia="zh-CN"/>
        </w:rPr>
        <w:t>Table 2 Class Attendance Rules</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418"/>
        <w:gridCol w:w="2414"/>
        <w:gridCol w:w="1568"/>
        <w:gridCol w:w="1517"/>
      </w:tblGrid>
      <w:tr w14:paraId="7547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2" w:type="dxa"/>
            <w:vAlign w:val="center"/>
          </w:tcPr>
          <w:p w14:paraId="01F77928">
            <w:pPr>
              <w:pStyle w:val="4"/>
              <w:spacing w:before="55"/>
              <w:jc w:val="center"/>
              <w:rPr>
                <w:rFonts w:eastAsia="宋体"/>
              </w:rPr>
            </w:pPr>
            <w:r>
              <w:rPr>
                <w:rFonts w:eastAsia="宋体"/>
              </w:rPr>
              <w:t>Reasons for missing class</w:t>
            </w:r>
          </w:p>
        </w:tc>
        <w:tc>
          <w:tcPr>
            <w:tcW w:w="1418" w:type="dxa"/>
            <w:vAlign w:val="center"/>
          </w:tcPr>
          <w:p w14:paraId="0DEFB339">
            <w:pPr>
              <w:pStyle w:val="4"/>
              <w:spacing w:before="55"/>
              <w:ind w:left="43"/>
              <w:jc w:val="center"/>
              <w:rPr>
                <w:rFonts w:eastAsia="宋体"/>
              </w:rPr>
            </w:pPr>
            <w:r>
              <w:rPr>
                <w:rFonts w:eastAsia="宋体"/>
              </w:rPr>
              <w:t>Sick leave</w:t>
            </w:r>
          </w:p>
        </w:tc>
        <w:tc>
          <w:tcPr>
            <w:tcW w:w="2414" w:type="dxa"/>
            <w:vAlign w:val="center"/>
          </w:tcPr>
          <w:p w14:paraId="10224E16">
            <w:pPr>
              <w:pStyle w:val="21"/>
              <w:ind w:left="92" w:right="107"/>
              <w:jc w:val="center"/>
              <w:rPr>
                <w:rFonts w:eastAsia="宋体"/>
                <w:sz w:val="21"/>
                <w:szCs w:val="21"/>
              </w:rPr>
            </w:pPr>
            <w:r>
              <w:rPr>
                <w:rFonts w:eastAsia="宋体"/>
                <w:sz w:val="21"/>
                <w:szCs w:val="21"/>
              </w:rPr>
              <w:t>Late arrival/</w:t>
            </w:r>
          </w:p>
          <w:p w14:paraId="3FBB5452">
            <w:pPr>
              <w:pStyle w:val="21"/>
              <w:ind w:left="92" w:right="107"/>
              <w:jc w:val="center"/>
              <w:rPr>
                <w:rFonts w:eastAsia="宋体"/>
                <w:sz w:val="21"/>
                <w:szCs w:val="21"/>
              </w:rPr>
            </w:pPr>
            <w:r>
              <w:rPr>
                <w:rFonts w:eastAsia="宋体"/>
                <w:sz w:val="21"/>
                <w:szCs w:val="21"/>
              </w:rPr>
              <w:t xml:space="preserve"> early departure</w:t>
            </w:r>
          </w:p>
        </w:tc>
        <w:tc>
          <w:tcPr>
            <w:tcW w:w="1568" w:type="dxa"/>
            <w:vAlign w:val="center"/>
          </w:tcPr>
          <w:p w14:paraId="109EAAA1">
            <w:pPr>
              <w:pStyle w:val="4"/>
              <w:spacing w:before="55"/>
              <w:jc w:val="center"/>
              <w:rPr>
                <w:rFonts w:eastAsia="宋体"/>
              </w:rPr>
            </w:pPr>
            <w:r>
              <w:rPr>
                <w:rFonts w:eastAsia="宋体"/>
              </w:rPr>
              <w:t>Personal leave</w:t>
            </w:r>
          </w:p>
        </w:tc>
        <w:tc>
          <w:tcPr>
            <w:tcW w:w="1517" w:type="dxa"/>
            <w:vAlign w:val="center"/>
          </w:tcPr>
          <w:p w14:paraId="320497FD">
            <w:pPr>
              <w:pStyle w:val="4"/>
              <w:spacing w:before="55"/>
              <w:jc w:val="center"/>
              <w:rPr>
                <w:rFonts w:eastAsia="宋体"/>
              </w:rPr>
            </w:pPr>
            <w:r>
              <w:rPr>
                <w:rFonts w:eastAsia="宋体"/>
              </w:rPr>
              <w:t>Truancy</w:t>
            </w:r>
          </w:p>
        </w:tc>
      </w:tr>
      <w:tr w14:paraId="304B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2" w:type="dxa"/>
            <w:vAlign w:val="center"/>
          </w:tcPr>
          <w:p w14:paraId="55DBD1DB">
            <w:pPr>
              <w:pStyle w:val="4"/>
              <w:spacing w:before="55"/>
              <w:jc w:val="center"/>
              <w:rPr>
                <w:rFonts w:eastAsia="宋体"/>
              </w:rPr>
            </w:pPr>
            <w:r>
              <w:rPr>
                <w:rFonts w:eastAsia="宋体"/>
              </w:rPr>
              <w:t>Deduction standard (points/time)</w:t>
            </w:r>
          </w:p>
        </w:tc>
        <w:tc>
          <w:tcPr>
            <w:tcW w:w="1418" w:type="dxa"/>
            <w:vAlign w:val="center"/>
          </w:tcPr>
          <w:p w14:paraId="6D0E96E6">
            <w:pPr>
              <w:pStyle w:val="4"/>
              <w:spacing w:before="55"/>
              <w:ind w:left="-2" w:leftChars="-95" w:hanging="207" w:hangingChars="99"/>
              <w:jc w:val="center"/>
              <w:rPr>
                <w:rFonts w:eastAsia="宋体"/>
                <w:lang w:eastAsia="zh-CN"/>
              </w:rPr>
            </w:pPr>
            <w:r>
              <w:rPr>
                <w:rFonts w:eastAsia="宋体"/>
                <w:lang w:eastAsia="zh-CN"/>
              </w:rPr>
              <w:t>0</w:t>
            </w:r>
          </w:p>
        </w:tc>
        <w:tc>
          <w:tcPr>
            <w:tcW w:w="2414" w:type="dxa"/>
            <w:vAlign w:val="center"/>
          </w:tcPr>
          <w:p w14:paraId="63BFD550">
            <w:pPr>
              <w:pStyle w:val="4"/>
              <w:spacing w:before="55"/>
              <w:ind w:left="536"/>
              <w:rPr>
                <w:rFonts w:eastAsia="宋体"/>
                <w:lang w:eastAsia="zh-CN"/>
              </w:rPr>
            </w:pPr>
            <w:r>
              <w:rPr>
                <w:rFonts w:eastAsia="宋体"/>
                <w:lang w:eastAsia="zh-CN"/>
              </w:rPr>
              <w:t xml:space="preserve">    0.5</w:t>
            </w:r>
          </w:p>
        </w:tc>
        <w:tc>
          <w:tcPr>
            <w:tcW w:w="1568" w:type="dxa"/>
            <w:vAlign w:val="center"/>
          </w:tcPr>
          <w:p w14:paraId="51673D4C">
            <w:pPr>
              <w:pStyle w:val="4"/>
              <w:spacing w:before="55"/>
              <w:ind w:left="536"/>
              <w:rPr>
                <w:rFonts w:eastAsia="宋体"/>
                <w:lang w:eastAsia="zh-CN"/>
              </w:rPr>
            </w:pPr>
            <w:r>
              <w:rPr>
                <w:rFonts w:eastAsia="宋体"/>
                <w:lang w:eastAsia="zh-CN"/>
              </w:rPr>
              <w:t>1</w:t>
            </w:r>
          </w:p>
        </w:tc>
        <w:tc>
          <w:tcPr>
            <w:tcW w:w="1517" w:type="dxa"/>
            <w:vAlign w:val="center"/>
          </w:tcPr>
          <w:p w14:paraId="00A76148">
            <w:pPr>
              <w:pStyle w:val="4"/>
              <w:spacing w:before="55"/>
              <w:ind w:left="536"/>
              <w:rPr>
                <w:rFonts w:eastAsia="宋体"/>
                <w:lang w:eastAsia="zh-CN"/>
              </w:rPr>
            </w:pPr>
            <w:r>
              <w:rPr>
                <w:rFonts w:eastAsia="宋体"/>
                <w:lang w:eastAsia="zh-CN"/>
              </w:rPr>
              <w:t xml:space="preserve"> 2</w:t>
            </w:r>
          </w:p>
        </w:tc>
      </w:tr>
    </w:tbl>
    <w:p w14:paraId="000A3847">
      <w:pPr>
        <w:pStyle w:val="4"/>
        <w:spacing w:line="360" w:lineRule="auto"/>
        <w:ind w:left="102" w:firstLine="210"/>
        <w:rPr>
          <w:rFonts w:eastAsia="宋体"/>
        </w:rPr>
      </w:pPr>
      <w:r>
        <w:rPr>
          <w:rFonts w:eastAsia="宋体"/>
        </w:rPr>
        <w:t>* In principle, sick leave should be certified by the relevant medical records from hospitals of the university level and above.</w:t>
      </w:r>
    </w:p>
    <w:p w14:paraId="231DB8F0">
      <w:pPr>
        <w:pStyle w:val="20"/>
        <w:tabs>
          <w:tab w:val="left" w:pos="761"/>
        </w:tabs>
        <w:spacing w:line="360" w:lineRule="auto"/>
        <w:ind w:left="342" w:right="266"/>
        <w:rPr>
          <w:rFonts w:eastAsia="宋体"/>
          <w:b/>
          <w:sz w:val="21"/>
          <w:szCs w:val="21"/>
        </w:rPr>
      </w:pPr>
      <w:r>
        <w:rPr>
          <w:rFonts w:eastAsia="宋体"/>
          <w:b/>
          <w:sz w:val="21"/>
          <w:szCs w:val="21"/>
        </w:rPr>
        <w:t>The scoring rules, requirements for group assignments and grading criteria for discussion in and out of class will be set separately.</w:t>
      </w:r>
    </w:p>
    <w:p w14:paraId="443A92FA">
      <w:pPr>
        <w:tabs>
          <w:tab w:val="left" w:pos="791"/>
        </w:tabs>
        <w:spacing w:line="360" w:lineRule="auto"/>
        <w:ind w:firstLine="632" w:firstLineChars="300"/>
        <w:rPr>
          <w:rFonts w:eastAsia="宋体"/>
          <w:b/>
          <w:sz w:val="21"/>
          <w:szCs w:val="21"/>
        </w:rPr>
      </w:pPr>
      <w:r>
        <w:rPr>
          <w:rFonts w:eastAsia="宋体"/>
          <w:b/>
          <w:sz w:val="21"/>
          <w:szCs w:val="21"/>
        </w:rPr>
        <w:t>Final examination (20%)</w:t>
      </w:r>
    </w:p>
    <w:p w14:paraId="311CA231">
      <w:pPr>
        <w:pStyle w:val="4"/>
        <w:numPr>
          <w:ilvl w:val="0"/>
          <w:numId w:val="5"/>
        </w:numPr>
        <w:spacing w:line="360" w:lineRule="auto"/>
        <w:rPr>
          <w:rFonts w:eastAsia="宋体"/>
          <w:lang w:eastAsia="zh-CN"/>
        </w:rPr>
      </w:pPr>
      <w:r>
        <w:rPr>
          <w:rFonts w:eastAsia="宋体"/>
        </w:rPr>
        <w:t>Time: The last week of the course</w:t>
      </w:r>
    </w:p>
    <w:p w14:paraId="7D641776">
      <w:pPr>
        <w:pStyle w:val="4"/>
        <w:numPr>
          <w:ilvl w:val="0"/>
          <w:numId w:val="5"/>
        </w:numPr>
        <w:spacing w:line="360" w:lineRule="auto"/>
        <w:rPr>
          <w:rFonts w:eastAsia="宋体"/>
          <w:lang w:eastAsia="zh-CN"/>
        </w:rPr>
      </w:pPr>
      <w:r>
        <w:rPr>
          <w:rFonts w:eastAsia="宋体"/>
        </w:rPr>
        <w:t>Form: in-class closed-book examination</w:t>
      </w:r>
    </w:p>
    <w:p w14:paraId="02088596">
      <w:pPr>
        <w:pStyle w:val="4"/>
        <w:numPr>
          <w:ilvl w:val="0"/>
          <w:numId w:val="5"/>
        </w:numPr>
        <w:spacing w:line="360" w:lineRule="auto"/>
        <w:rPr>
          <w:rFonts w:eastAsia="宋体"/>
          <w:lang w:eastAsia="zh-CN"/>
        </w:rPr>
      </w:pPr>
      <w:r>
        <w:rPr>
          <w:rFonts w:eastAsia="宋体"/>
        </w:rPr>
        <w:t>Possible types of questions: judgment questions, short answer questions, questions and case studies, etc</w:t>
      </w:r>
    </w:p>
    <w:p w14:paraId="73CECD27">
      <w:pPr>
        <w:pStyle w:val="4"/>
        <w:numPr>
          <w:ilvl w:val="0"/>
          <w:numId w:val="5"/>
        </w:numPr>
        <w:spacing w:line="360" w:lineRule="auto"/>
        <w:rPr>
          <w:rFonts w:eastAsia="宋体"/>
          <w:lang w:eastAsia="zh-CN"/>
        </w:rPr>
      </w:pPr>
      <w:r>
        <w:rPr>
          <w:rFonts w:eastAsia="宋体"/>
        </w:rPr>
        <w:t>Scope: course framework as the system, the content of the textbook as a supplement, to personal notes as a reference, focus on the main points.</w:t>
      </w:r>
    </w:p>
    <w:p w14:paraId="536602CA">
      <w:pPr>
        <w:pStyle w:val="4"/>
        <w:spacing w:line="360" w:lineRule="auto"/>
        <w:ind w:left="1005"/>
        <w:rPr>
          <w:rFonts w:eastAsia="宋体"/>
          <w:lang w:eastAsia="zh-CN"/>
        </w:rPr>
      </w:pPr>
    </w:p>
    <w:p w14:paraId="01FA609A">
      <w:pPr>
        <w:pStyle w:val="20"/>
        <w:numPr>
          <w:ilvl w:val="0"/>
          <w:numId w:val="2"/>
        </w:numPr>
        <w:tabs>
          <w:tab w:val="left" w:pos="416"/>
        </w:tabs>
        <w:spacing w:before="100" w:beforeAutospacing="1" w:after="100" w:afterAutospacing="1"/>
        <w:ind w:left="420" w:hanging="318"/>
        <w:rPr>
          <w:rFonts w:eastAsia="宋体"/>
          <w:b/>
          <w:w w:val="110"/>
          <w:sz w:val="21"/>
          <w:szCs w:val="21"/>
        </w:rPr>
      </w:pPr>
      <w:r>
        <w:rPr>
          <w:rFonts w:eastAsia="宋体"/>
          <w:b/>
          <w:w w:val="110"/>
          <w:sz w:val="21"/>
          <w:szCs w:val="21"/>
        </w:rPr>
        <w:t>Teaching arrangement</w:t>
      </w:r>
    </w:p>
    <w:p w14:paraId="10767E69">
      <w:pPr>
        <w:pStyle w:val="20"/>
        <w:tabs>
          <w:tab w:val="left" w:pos="416"/>
        </w:tabs>
        <w:spacing w:before="100" w:beforeAutospacing="1" w:after="100" w:afterAutospacing="1"/>
        <w:ind w:left="420"/>
        <w:jc w:val="center"/>
        <w:rPr>
          <w:rFonts w:eastAsia="宋体"/>
          <w:w w:val="110"/>
          <w:sz w:val="21"/>
          <w:szCs w:val="21"/>
        </w:rPr>
      </w:pPr>
      <w:r>
        <w:rPr>
          <w:rFonts w:eastAsia="宋体"/>
          <w:w w:val="110"/>
          <w:sz w:val="21"/>
          <w:szCs w:val="21"/>
        </w:rPr>
        <w:t xml:space="preserve">Table 3 </w:t>
      </w:r>
      <w:r>
        <w:rPr>
          <w:rFonts w:eastAsia="宋体"/>
          <w:w w:val="110"/>
          <w:sz w:val="21"/>
          <w:szCs w:val="21"/>
          <w:lang w:eastAsia="zh-CN"/>
        </w:rPr>
        <w:t>Teaching</w:t>
      </w:r>
      <w:r>
        <w:rPr>
          <w:rFonts w:eastAsia="宋体"/>
          <w:w w:val="110"/>
          <w:sz w:val="21"/>
          <w:szCs w:val="21"/>
        </w:rPr>
        <w:t xml:space="preserve"> Arrangement</w:t>
      </w:r>
    </w:p>
    <w:tbl>
      <w:tblPr>
        <w:tblStyle w:val="17"/>
        <w:tblW w:w="0" w:type="auto"/>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604"/>
        <w:gridCol w:w="2197"/>
        <w:gridCol w:w="3036"/>
        <w:gridCol w:w="992"/>
      </w:tblGrid>
      <w:tr w14:paraId="4174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828" w:type="dxa"/>
            <w:vAlign w:val="center"/>
          </w:tcPr>
          <w:p w14:paraId="5CD5D8EC">
            <w:pPr>
              <w:pStyle w:val="21"/>
              <w:ind w:firstLine="162" w:firstLineChars="77"/>
              <w:rPr>
                <w:rFonts w:eastAsia="宋体"/>
                <w:b/>
                <w:sz w:val="21"/>
                <w:szCs w:val="21"/>
              </w:rPr>
            </w:pPr>
            <w:r>
              <w:rPr>
                <w:rFonts w:eastAsia="宋体"/>
                <w:b/>
                <w:sz w:val="21"/>
                <w:szCs w:val="21"/>
              </w:rPr>
              <w:t>Week</w:t>
            </w:r>
          </w:p>
        </w:tc>
        <w:tc>
          <w:tcPr>
            <w:tcW w:w="2604" w:type="dxa"/>
            <w:vAlign w:val="center"/>
          </w:tcPr>
          <w:p w14:paraId="104B971A">
            <w:pPr>
              <w:pStyle w:val="21"/>
              <w:ind w:left="128" w:right="114"/>
              <w:jc w:val="center"/>
              <w:rPr>
                <w:rFonts w:eastAsia="宋体"/>
                <w:b/>
                <w:sz w:val="21"/>
                <w:szCs w:val="21"/>
              </w:rPr>
            </w:pPr>
            <w:r>
              <w:rPr>
                <w:rFonts w:eastAsia="宋体"/>
                <w:b/>
                <w:sz w:val="21"/>
                <w:szCs w:val="21"/>
              </w:rPr>
              <w:t>Chapter and main content of the class</w:t>
            </w:r>
          </w:p>
        </w:tc>
        <w:tc>
          <w:tcPr>
            <w:tcW w:w="2197" w:type="dxa"/>
            <w:vAlign w:val="center"/>
          </w:tcPr>
          <w:p w14:paraId="184357A1">
            <w:pPr>
              <w:pStyle w:val="21"/>
              <w:ind w:left="96" w:right="113"/>
              <w:jc w:val="center"/>
              <w:rPr>
                <w:rFonts w:eastAsia="宋体"/>
                <w:b/>
                <w:sz w:val="21"/>
                <w:szCs w:val="21"/>
              </w:rPr>
            </w:pPr>
            <w:r>
              <w:rPr>
                <w:rFonts w:eastAsia="宋体"/>
                <w:b/>
                <w:sz w:val="21"/>
                <w:szCs w:val="21"/>
              </w:rPr>
              <w:t>Teaching method</w:t>
            </w:r>
          </w:p>
          <w:p w14:paraId="6A857D33">
            <w:pPr>
              <w:pStyle w:val="21"/>
              <w:ind w:left="96" w:right="113"/>
              <w:jc w:val="center"/>
              <w:rPr>
                <w:rFonts w:eastAsia="宋体"/>
                <w:b/>
                <w:sz w:val="21"/>
                <w:szCs w:val="21"/>
              </w:rPr>
            </w:pPr>
            <w:r>
              <w:rPr>
                <w:rFonts w:eastAsia="宋体"/>
                <w:b/>
                <w:sz w:val="21"/>
                <w:szCs w:val="21"/>
              </w:rPr>
              <w:t>(online, offline, mix of online and offline)</w:t>
            </w:r>
          </w:p>
        </w:tc>
        <w:tc>
          <w:tcPr>
            <w:tcW w:w="3036" w:type="dxa"/>
            <w:vAlign w:val="center"/>
          </w:tcPr>
          <w:p w14:paraId="572E7BA3">
            <w:pPr>
              <w:pStyle w:val="21"/>
              <w:ind w:left="-144" w:right="-2"/>
              <w:jc w:val="center"/>
              <w:rPr>
                <w:rFonts w:eastAsia="宋体"/>
                <w:b/>
                <w:sz w:val="21"/>
                <w:szCs w:val="21"/>
              </w:rPr>
            </w:pPr>
            <w:r>
              <w:rPr>
                <w:rFonts w:eastAsia="宋体"/>
                <w:b/>
                <w:sz w:val="21"/>
                <w:szCs w:val="21"/>
              </w:rPr>
              <w:t xml:space="preserve">  Expected teaching outcomes</w:t>
            </w:r>
          </w:p>
        </w:tc>
        <w:tc>
          <w:tcPr>
            <w:tcW w:w="992" w:type="dxa"/>
            <w:vAlign w:val="center"/>
          </w:tcPr>
          <w:p w14:paraId="095FF62E">
            <w:pPr>
              <w:pStyle w:val="21"/>
              <w:ind w:left="142" w:hanging="151"/>
              <w:jc w:val="center"/>
              <w:rPr>
                <w:rFonts w:eastAsia="宋体"/>
                <w:b/>
                <w:sz w:val="21"/>
                <w:szCs w:val="21"/>
              </w:rPr>
            </w:pPr>
            <w:r>
              <w:rPr>
                <w:rFonts w:eastAsia="宋体"/>
                <w:b/>
                <w:sz w:val="21"/>
                <w:szCs w:val="21"/>
              </w:rPr>
              <w:t>Teaching hours</w:t>
            </w:r>
          </w:p>
        </w:tc>
      </w:tr>
      <w:tr w14:paraId="71A45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3" w:hRule="atLeast"/>
        </w:trPr>
        <w:tc>
          <w:tcPr>
            <w:tcW w:w="828" w:type="dxa"/>
            <w:vAlign w:val="center"/>
          </w:tcPr>
          <w:p w14:paraId="035D9AF0">
            <w:pPr>
              <w:pStyle w:val="21"/>
              <w:ind w:left="262" w:firstLine="45"/>
              <w:rPr>
                <w:rFonts w:eastAsia="宋体"/>
                <w:sz w:val="21"/>
                <w:szCs w:val="21"/>
              </w:rPr>
            </w:pPr>
            <w:r>
              <w:rPr>
                <w:rFonts w:eastAsia="宋体"/>
                <w:sz w:val="21"/>
                <w:szCs w:val="21"/>
              </w:rPr>
              <w:t>1</w:t>
            </w:r>
          </w:p>
        </w:tc>
        <w:tc>
          <w:tcPr>
            <w:tcW w:w="2604" w:type="dxa"/>
            <w:vAlign w:val="center"/>
          </w:tcPr>
          <w:p w14:paraId="390D9971">
            <w:pPr>
              <w:pStyle w:val="21"/>
              <w:ind w:left="113"/>
              <w:rPr>
                <w:rFonts w:eastAsia="宋体"/>
                <w:sz w:val="21"/>
                <w:szCs w:val="21"/>
              </w:rPr>
            </w:pPr>
            <w:r>
              <w:rPr>
                <w:rFonts w:eastAsia="宋体"/>
                <w:sz w:val="21"/>
                <w:szCs w:val="21"/>
              </w:rPr>
              <w:t>Chapter 1;</w:t>
            </w:r>
          </w:p>
          <w:p w14:paraId="59C45CFD">
            <w:pPr>
              <w:pStyle w:val="21"/>
              <w:ind w:left="113" w:right="82"/>
              <w:rPr>
                <w:rFonts w:eastAsia="宋体"/>
                <w:sz w:val="21"/>
                <w:szCs w:val="21"/>
              </w:rPr>
            </w:pPr>
            <w:r>
              <w:rPr>
                <w:rFonts w:eastAsia="宋体"/>
                <w:sz w:val="21"/>
                <w:szCs w:val="21"/>
              </w:rPr>
              <w:t>Communication overview, the essential connotation of management communication, the factors affecting the realization of management communication objectives, and the basic principles of</w:t>
            </w:r>
          </w:p>
          <w:p w14:paraId="5D30470D">
            <w:pPr>
              <w:pStyle w:val="21"/>
              <w:ind w:left="113"/>
              <w:rPr>
                <w:rFonts w:eastAsia="宋体"/>
                <w:sz w:val="21"/>
                <w:szCs w:val="21"/>
              </w:rPr>
            </w:pPr>
            <w:r>
              <w:rPr>
                <w:rFonts w:eastAsia="宋体"/>
                <w:sz w:val="21"/>
                <w:szCs w:val="21"/>
              </w:rPr>
              <w:t>Management communication</w:t>
            </w:r>
          </w:p>
        </w:tc>
        <w:tc>
          <w:tcPr>
            <w:tcW w:w="2197" w:type="dxa"/>
            <w:vAlign w:val="center"/>
          </w:tcPr>
          <w:p w14:paraId="63CE380F">
            <w:pPr>
              <w:pStyle w:val="21"/>
              <w:rPr>
                <w:rFonts w:eastAsia="宋体"/>
                <w:sz w:val="21"/>
                <w:szCs w:val="21"/>
              </w:rPr>
            </w:pPr>
            <w:r>
              <w:rPr>
                <w:rFonts w:eastAsia="宋体"/>
                <w:sz w:val="21"/>
                <w:szCs w:val="21"/>
              </w:rPr>
              <w:t>Mixing online</w:t>
            </w:r>
            <w:r>
              <w:rPr>
                <w:rFonts w:eastAsia="宋体"/>
                <w:sz w:val="21"/>
                <w:szCs w:val="21"/>
              </w:rPr>
              <w:tab/>
            </w:r>
            <w:r>
              <w:rPr>
                <w:rFonts w:eastAsia="宋体"/>
                <w:sz w:val="21"/>
                <w:szCs w:val="21"/>
              </w:rPr>
              <w:t>and Offline</w:t>
            </w:r>
          </w:p>
        </w:tc>
        <w:tc>
          <w:tcPr>
            <w:tcW w:w="3036" w:type="dxa"/>
            <w:vAlign w:val="center"/>
          </w:tcPr>
          <w:p w14:paraId="0BD050B3">
            <w:pPr>
              <w:pStyle w:val="21"/>
              <w:tabs>
                <w:tab w:val="left" w:pos="1521"/>
              </w:tabs>
              <w:ind w:right="99"/>
              <w:rPr>
                <w:rFonts w:eastAsia="宋体"/>
                <w:sz w:val="21"/>
                <w:szCs w:val="21"/>
              </w:rPr>
            </w:pPr>
            <w:r>
              <w:rPr>
                <w:rFonts w:eastAsia="宋体"/>
                <w:sz w:val="21"/>
                <w:szCs w:val="21"/>
              </w:rPr>
              <w:t>1. Students can clearly understand the characteristics of collective life and the core key to adapt to collective life;</w:t>
            </w:r>
          </w:p>
          <w:p w14:paraId="3E97723D">
            <w:pPr>
              <w:pStyle w:val="21"/>
              <w:ind w:right="99"/>
              <w:rPr>
                <w:rFonts w:eastAsia="宋体"/>
                <w:sz w:val="21"/>
                <w:szCs w:val="21"/>
              </w:rPr>
            </w:pPr>
            <w:r>
              <w:rPr>
                <w:rFonts w:eastAsia="宋体"/>
                <w:sz w:val="21"/>
                <w:szCs w:val="21"/>
              </w:rPr>
              <w:t>2. Students are able to propose solutions</w:t>
            </w:r>
            <w:r>
              <w:rPr>
                <w:rFonts w:eastAsia="宋体"/>
                <w:sz w:val="21"/>
                <w:szCs w:val="21"/>
              </w:rPr>
              <w:tab/>
            </w:r>
            <w:r>
              <w:rPr>
                <w:rFonts w:eastAsia="宋体"/>
                <w:sz w:val="21"/>
                <w:szCs w:val="21"/>
              </w:rPr>
              <w:t>to each interpersonal communication problem</w:t>
            </w:r>
            <w:r>
              <w:rPr>
                <w:rFonts w:eastAsia="宋体"/>
                <w:sz w:val="21"/>
                <w:szCs w:val="21"/>
              </w:rPr>
              <w:tab/>
            </w:r>
            <w:r>
              <w:rPr>
                <w:rFonts w:eastAsia="宋体"/>
                <w:sz w:val="21"/>
                <w:szCs w:val="21"/>
              </w:rPr>
              <w:t>after</w:t>
            </w:r>
            <w:r>
              <w:rPr>
                <w:rFonts w:eastAsia="宋体"/>
                <w:sz w:val="21"/>
                <w:szCs w:val="21"/>
                <w:lang w:eastAsia="zh-CN"/>
              </w:rPr>
              <w:t xml:space="preserve"> </w:t>
            </w:r>
            <w:r>
              <w:rPr>
                <w:rFonts w:eastAsia="宋体"/>
                <w:sz w:val="21"/>
                <w:szCs w:val="21"/>
              </w:rPr>
              <w:t>group discussion.</w:t>
            </w:r>
          </w:p>
        </w:tc>
        <w:tc>
          <w:tcPr>
            <w:tcW w:w="992" w:type="dxa"/>
            <w:vAlign w:val="center"/>
          </w:tcPr>
          <w:p w14:paraId="72F9BBBE">
            <w:pPr>
              <w:pStyle w:val="21"/>
              <w:ind w:right="19"/>
              <w:jc w:val="center"/>
              <w:rPr>
                <w:rFonts w:eastAsia="宋体"/>
                <w:sz w:val="21"/>
                <w:szCs w:val="21"/>
              </w:rPr>
            </w:pPr>
            <w:r>
              <w:rPr>
                <w:rFonts w:eastAsia="宋体"/>
                <w:sz w:val="21"/>
                <w:szCs w:val="21"/>
              </w:rPr>
              <w:t>4</w:t>
            </w:r>
          </w:p>
        </w:tc>
      </w:tr>
      <w:tr w14:paraId="11C4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2" w:hRule="atLeast"/>
        </w:trPr>
        <w:tc>
          <w:tcPr>
            <w:tcW w:w="828" w:type="dxa"/>
            <w:vAlign w:val="center"/>
          </w:tcPr>
          <w:p w14:paraId="74840066">
            <w:pPr>
              <w:pStyle w:val="21"/>
              <w:ind w:left="262" w:firstLine="45"/>
              <w:rPr>
                <w:rFonts w:eastAsia="宋体"/>
                <w:sz w:val="21"/>
                <w:szCs w:val="21"/>
                <w:lang w:eastAsia="zh-CN"/>
              </w:rPr>
            </w:pPr>
            <w:r>
              <w:rPr>
                <w:rFonts w:eastAsia="宋体"/>
                <w:sz w:val="21"/>
                <w:szCs w:val="21"/>
                <w:lang w:eastAsia="zh-CN"/>
              </w:rPr>
              <w:t>2</w:t>
            </w:r>
          </w:p>
        </w:tc>
        <w:tc>
          <w:tcPr>
            <w:tcW w:w="2604" w:type="dxa"/>
            <w:vAlign w:val="center"/>
          </w:tcPr>
          <w:p w14:paraId="05A3AF98">
            <w:pPr>
              <w:pStyle w:val="21"/>
              <w:ind w:left="113"/>
              <w:rPr>
                <w:rFonts w:eastAsia="宋体"/>
                <w:sz w:val="21"/>
                <w:szCs w:val="21"/>
              </w:rPr>
            </w:pPr>
            <w:r>
              <w:rPr>
                <w:rFonts w:eastAsia="宋体"/>
                <w:sz w:val="21"/>
                <w:szCs w:val="21"/>
              </w:rPr>
              <w:t>Chapter 3;</w:t>
            </w:r>
          </w:p>
          <w:p w14:paraId="07103C99">
            <w:pPr>
              <w:pStyle w:val="21"/>
              <w:ind w:left="113"/>
              <w:rPr>
                <w:rFonts w:eastAsia="宋体"/>
                <w:sz w:val="21"/>
                <w:szCs w:val="21"/>
              </w:rPr>
            </w:pPr>
            <w:r>
              <w:rPr>
                <w:rFonts w:eastAsia="宋体"/>
                <w:sz w:val="21"/>
                <w:szCs w:val="21"/>
              </w:rPr>
              <w:t>Communication agent strategy</w:t>
            </w:r>
          </w:p>
        </w:tc>
        <w:tc>
          <w:tcPr>
            <w:tcW w:w="2197" w:type="dxa"/>
            <w:vAlign w:val="center"/>
          </w:tcPr>
          <w:p w14:paraId="14F170A8">
            <w:pPr>
              <w:pStyle w:val="21"/>
              <w:tabs>
                <w:tab w:val="left" w:pos="105"/>
              </w:tabs>
              <w:ind w:left="96" w:right="98"/>
              <w:rPr>
                <w:rFonts w:eastAsia="宋体"/>
                <w:sz w:val="21"/>
                <w:szCs w:val="21"/>
              </w:rPr>
            </w:pPr>
            <w:r>
              <w:rPr>
                <w:rFonts w:eastAsia="宋体"/>
                <w:sz w:val="21"/>
                <w:szCs w:val="21"/>
              </w:rPr>
              <w:t>Mixing online and Offline</w:t>
            </w:r>
          </w:p>
        </w:tc>
        <w:tc>
          <w:tcPr>
            <w:tcW w:w="3036" w:type="dxa"/>
            <w:vAlign w:val="center"/>
          </w:tcPr>
          <w:p w14:paraId="0CD44252">
            <w:pPr>
              <w:pStyle w:val="21"/>
              <w:ind w:left="111"/>
              <w:rPr>
                <w:rFonts w:eastAsia="宋体"/>
                <w:sz w:val="21"/>
                <w:szCs w:val="21"/>
              </w:rPr>
            </w:pPr>
            <w:r>
              <w:rPr>
                <w:rFonts w:eastAsia="宋体"/>
                <w:sz w:val="21"/>
                <w:szCs w:val="21"/>
              </w:rPr>
              <w:t>Students</w:t>
            </w:r>
            <w:r>
              <w:rPr>
                <w:rFonts w:eastAsia="宋体"/>
                <w:sz w:val="21"/>
                <w:szCs w:val="21"/>
              </w:rPr>
              <w:tab/>
            </w:r>
            <w:r>
              <w:rPr>
                <w:rFonts w:eastAsia="宋体"/>
                <w:sz w:val="21"/>
                <w:szCs w:val="21"/>
              </w:rPr>
              <w:t xml:space="preserve"> can master the</w:t>
            </w:r>
          </w:p>
          <w:p w14:paraId="0D7BA3EB">
            <w:pPr>
              <w:pStyle w:val="21"/>
              <w:ind w:left="111"/>
              <w:rPr>
                <w:rFonts w:eastAsia="宋体"/>
                <w:sz w:val="21"/>
                <w:szCs w:val="21"/>
              </w:rPr>
            </w:pPr>
            <w:r>
              <w:rPr>
                <w:rFonts w:eastAsia="宋体"/>
                <w:sz w:val="21"/>
                <w:szCs w:val="21"/>
              </w:rPr>
              <w:t>skills and</w:t>
            </w:r>
            <w:r>
              <w:rPr>
                <w:rFonts w:eastAsia="宋体"/>
                <w:sz w:val="21"/>
                <w:szCs w:val="21"/>
                <w:lang w:eastAsia="zh-CN"/>
              </w:rPr>
              <w:t xml:space="preserve"> </w:t>
            </w:r>
            <w:r>
              <w:rPr>
                <w:rFonts w:eastAsia="宋体"/>
                <w:sz w:val="21"/>
                <w:szCs w:val="21"/>
              </w:rPr>
              <w:t>abilities</w:t>
            </w:r>
            <w:r>
              <w:rPr>
                <w:rFonts w:eastAsia="宋体"/>
                <w:sz w:val="21"/>
                <w:szCs w:val="21"/>
              </w:rPr>
              <w:tab/>
            </w:r>
            <w:r>
              <w:rPr>
                <w:rFonts w:eastAsia="宋体"/>
                <w:sz w:val="21"/>
                <w:szCs w:val="21"/>
              </w:rPr>
              <w:t>of self- communication and guidance when</w:t>
            </w:r>
            <w:r>
              <w:rPr>
                <w:rFonts w:eastAsia="宋体"/>
                <w:sz w:val="21"/>
                <w:szCs w:val="21"/>
              </w:rPr>
              <w:tab/>
            </w:r>
            <w:r>
              <w:rPr>
                <w:rFonts w:eastAsia="宋体"/>
                <w:sz w:val="21"/>
                <w:szCs w:val="21"/>
              </w:rPr>
              <w:t>they encounter pressure and difficulties.</w:t>
            </w:r>
          </w:p>
        </w:tc>
        <w:tc>
          <w:tcPr>
            <w:tcW w:w="992" w:type="dxa"/>
            <w:vAlign w:val="center"/>
          </w:tcPr>
          <w:p w14:paraId="5B4C1B67">
            <w:pPr>
              <w:pStyle w:val="21"/>
              <w:ind w:right="19"/>
              <w:jc w:val="center"/>
              <w:rPr>
                <w:rFonts w:eastAsia="宋体"/>
                <w:sz w:val="21"/>
                <w:szCs w:val="21"/>
                <w:lang w:eastAsia="zh-CN"/>
              </w:rPr>
            </w:pPr>
            <w:r>
              <w:rPr>
                <w:rFonts w:eastAsia="宋体"/>
                <w:sz w:val="21"/>
                <w:szCs w:val="21"/>
                <w:lang w:eastAsia="zh-CN"/>
              </w:rPr>
              <w:t>4</w:t>
            </w:r>
          </w:p>
        </w:tc>
      </w:tr>
      <w:tr w14:paraId="34C9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3" w:hRule="atLeast"/>
        </w:trPr>
        <w:tc>
          <w:tcPr>
            <w:tcW w:w="828" w:type="dxa"/>
            <w:vAlign w:val="center"/>
          </w:tcPr>
          <w:p w14:paraId="10DEE785">
            <w:pPr>
              <w:pStyle w:val="21"/>
              <w:ind w:left="262" w:firstLine="45"/>
              <w:rPr>
                <w:rFonts w:eastAsia="宋体"/>
                <w:sz w:val="21"/>
                <w:szCs w:val="21"/>
                <w:lang w:eastAsia="zh-CN"/>
              </w:rPr>
            </w:pPr>
            <w:r>
              <w:rPr>
                <w:rFonts w:eastAsia="宋体"/>
                <w:sz w:val="21"/>
                <w:szCs w:val="21"/>
                <w:lang w:eastAsia="zh-CN"/>
              </w:rPr>
              <w:t>3</w:t>
            </w:r>
          </w:p>
        </w:tc>
        <w:tc>
          <w:tcPr>
            <w:tcW w:w="2604" w:type="dxa"/>
            <w:vAlign w:val="center"/>
          </w:tcPr>
          <w:p w14:paraId="07B087CF">
            <w:pPr>
              <w:pStyle w:val="21"/>
              <w:ind w:left="113"/>
              <w:rPr>
                <w:rFonts w:eastAsia="宋体"/>
                <w:sz w:val="21"/>
                <w:szCs w:val="21"/>
              </w:rPr>
            </w:pPr>
            <w:r>
              <w:rPr>
                <w:rFonts w:eastAsia="宋体"/>
                <w:sz w:val="21"/>
                <w:szCs w:val="21"/>
              </w:rPr>
              <w:t>Chapters 2, 7;</w:t>
            </w:r>
          </w:p>
          <w:p w14:paraId="526480BA">
            <w:pPr>
              <w:pStyle w:val="21"/>
              <w:ind w:left="113"/>
              <w:rPr>
                <w:rFonts w:eastAsia="宋体"/>
                <w:sz w:val="21"/>
                <w:szCs w:val="21"/>
              </w:rPr>
            </w:pPr>
            <w:r>
              <w:rPr>
                <w:rFonts w:eastAsia="宋体"/>
                <w:sz w:val="21"/>
                <w:szCs w:val="21"/>
              </w:rPr>
              <w:t>Objective strategies for managing communication</w:t>
            </w:r>
          </w:p>
        </w:tc>
        <w:tc>
          <w:tcPr>
            <w:tcW w:w="2197" w:type="dxa"/>
            <w:vAlign w:val="center"/>
          </w:tcPr>
          <w:p w14:paraId="74AB4E3D">
            <w:pPr>
              <w:pStyle w:val="21"/>
              <w:tabs>
                <w:tab w:val="left" w:pos="105"/>
              </w:tabs>
              <w:ind w:left="96" w:right="98"/>
              <w:rPr>
                <w:rFonts w:eastAsia="宋体"/>
                <w:sz w:val="21"/>
                <w:szCs w:val="21"/>
              </w:rPr>
            </w:pPr>
            <w:r>
              <w:rPr>
                <w:rFonts w:eastAsia="宋体"/>
                <w:sz w:val="21"/>
                <w:szCs w:val="21"/>
              </w:rPr>
              <w:t>Mixing online and Offline</w:t>
            </w:r>
          </w:p>
        </w:tc>
        <w:tc>
          <w:tcPr>
            <w:tcW w:w="3036" w:type="dxa"/>
          </w:tcPr>
          <w:p w14:paraId="4FA1DFBE">
            <w:pPr>
              <w:pStyle w:val="21"/>
              <w:ind w:right="98"/>
              <w:rPr>
                <w:rFonts w:eastAsia="宋体"/>
                <w:sz w:val="21"/>
                <w:szCs w:val="21"/>
              </w:rPr>
            </w:pPr>
            <w:r>
              <w:rPr>
                <w:rFonts w:eastAsia="宋体"/>
                <w:sz w:val="21"/>
                <w:szCs w:val="21"/>
              </w:rPr>
              <w:t>1. Students can understand that the reason for communication failure lies in the existence of communication barriers;</w:t>
            </w:r>
          </w:p>
          <w:p w14:paraId="02DE7F0F">
            <w:pPr>
              <w:pStyle w:val="21"/>
              <w:ind w:right="98"/>
              <w:rPr>
                <w:rFonts w:eastAsia="宋体"/>
                <w:sz w:val="21"/>
                <w:szCs w:val="21"/>
              </w:rPr>
            </w:pPr>
            <w:r>
              <w:rPr>
                <w:rFonts w:eastAsia="宋体"/>
                <w:sz w:val="21"/>
                <w:szCs w:val="21"/>
                <w:lang w:eastAsia="zh-CN"/>
              </w:rPr>
              <w:t xml:space="preserve">2. </w:t>
            </w:r>
            <w:r>
              <w:rPr>
                <w:rFonts w:eastAsia="宋体"/>
                <w:sz w:val="21"/>
                <w:szCs w:val="21"/>
              </w:rPr>
              <w:t>Students can understand the</w:t>
            </w:r>
            <w:r>
              <w:rPr>
                <w:rFonts w:eastAsia="宋体"/>
                <w:sz w:val="21"/>
                <w:szCs w:val="21"/>
                <w:lang w:eastAsia="zh-CN"/>
              </w:rPr>
              <w:t xml:space="preserve"> </w:t>
            </w:r>
            <w:r>
              <w:rPr>
                <w:rFonts w:eastAsia="宋体"/>
                <w:sz w:val="21"/>
                <w:szCs w:val="21"/>
              </w:rPr>
              <w:t>importance</w:t>
            </w:r>
            <w:r>
              <w:rPr>
                <w:rFonts w:eastAsia="宋体"/>
                <w:sz w:val="21"/>
                <w:szCs w:val="21"/>
              </w:rPr>
              <w:tab/>
            </w:r>
            <w:r>
              <w:rPr>
                <w:rFonts w:eastAsia="宋体"/>
                <w:sz w:val="21"/>
                <w:szCs w:val="21"/>
              </w:rPr>
              <w:t xml:space="preserve"> of empathy in the communication process;</w:t>
            </w:r>
          </w:p>
          <w:p w14:paraId="6AE55EDD">
            <w:pPr>
              <w:pStyle w:val="21"/>
              <w:ind w:right="98"/>
              <w:rPr>
                <w:rFonts w:eastAsia="宋体"/>
                <w:sz w:val="21"/>
                <w:szCs w:val="21"/>
                <w:lang w:eastAsia="zh-CN"/>
              </w:rPr>
            </w:pPr>
            <w:r>
              <w:rPr>
                <w:rFonts w:eastAsia="宋体"/>
                <w:sz w:val="21"/>
                <w:szCs w:val="21"/>
                <w:lang w:eastAsia="zh-CN"/>
              </w:rPr>
              <w:t xml:space="preserve">3. </w:t>
            </w:r>
            <w:r>
              <w:rPr>
                <w:rFonts w:eastAsia="宋体"/>
                <w:sz w:val="21"/>
                <w:szCs w:val="21"/>
              </w:rPr>
              <w:t>Students can help each other. Understand how to deal</w:t>
            </w:r>
            <w:r>
              <w:rPr>
                <w:rFonts w:eastAsia="宋体"/>
                <w:sz w:val="21"/>
                <w:szCs w:val="21"/>
              </w:rPr>
              <w:tab/>
            </w:r>
            <w:r>
              <w:rPr>
                <w:rFonts w:eastAsia="宋体"/>
                <w:sz w:val="21"/>
                <w:szCs w:val="21"/>
              </w:rPr>
              <w:t>with different communication barriers.</w:t>
            </w:r>
          </w:p>
        </w:tc>
        <w:tc>
          <w:tcPr>
            <w:tcW w:w="992" w:type="dxa"/>
            <w:vAlign w:val="center"/>
          </w:tcPr>
          <w:p w14:paraId="7C7522EB">
            <w:pPr>
              <w:pStyle w:val="21"/>
              <w:ind w:right="19"/>
              <w:jc w:val="center"/>
              <w:rPr>
                <w:rFonts w:eastAsia="宋体"/>
                <w:sz w:val="21"/>
                <w:szCs w:val="21"/>
                <w:lang w:eastAsia="zh-CN"/>
              </w:rPr>
            </w:pPr>
            <w:r>
              <w:rPr>
                <w:rFonts w:eastAsia="宋体"/>
                <w:sz w:val="21"/>
                <w:szCs w:val="21"/>
                <w:lang w:eastAsia="zh-CN"/>
              </w:rPr>
              <w:t>4</w:t>
            </w:r>
          </w:p>
        </w:tc>
      </w:tr>
      <w:tr w14:paraId="1E60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5" w:hRule="atLeast"/>
        </w:trPr>
        <w:tc>
          <w:tcPr>
            <w:tcW w:w="828" w:type="dxa"/>
            <w:vAlign w:val="center"/>
          </w:tcPr>
          <w:p w14:paraId="6B3DC42B">
            <w:pPr>
              <w:pStyle w:val="21"/>
              <w:ind w:left="262" w:firstLine="45"/>
              <w:rPr>
                <w:rFonts w:eastAsia="宋体"/>
                <w:sz w:val="21"/>
                <w:szCs w:val="21"/>
                <w:lang w:eastAsia="zh-CN"/>
              </w:rPr>
            </w:pPr>
            <w:r>
              <w:rPr>
                <w:rFonts w:eastAsia="宋体"/>
                <w:sz w:val="21"/>
                <w:szCs w:val="21"/>
                <w:lang w:eastAsia="zh-CN"/>
              </w:rPr>
              <w:t>4</w:t>
            </w:r>
          </w:p>
        </w:tc>
        <w:tc>
          <w:tcPr>
            <w:tcW w:w="2604" w:type="dxa"/>
            <w:vAlign w:val="center"/>
          </w:tcPr>
          <w:p w14:paraId="62AEC8C0">
            <w:pPr>
              <w:pStyle w:val="21"/>
              <w:ind w:left="113"/>
              <w:rPr>
                <w:rFonts w:eastAsia="宋体"/>
                <w:sz w:val="21"/>
                <w:szCs w:val="21"/>
              </w:rPr>
            </w:pPr>
            <w:r>
              <w:rPr>
                <w:rFonts w:eastAsia="宋体"/>
                <w:sz w:val="21"/>
                <w:szCs w:val="21"/>
              </w:rPr>
              <w:t>Chapters 4, 6,</w:t>
            </w:r>
            <w:r>
              <w:rPr>
                <w:rFonts w:eastAsia="宋体"/>
                <w:sz w:val="21"/>
                <w:szCs w:val="21"/>
                <w:lang w:eastAsia="zh-CN"/>
              </w:rPr>
              <w:t xml:space="preserve"> </w:t>
            </w:r>
            <w:r>
              <w:rPr>
                <w:rFonts w:eastAsia="宋体"/>
                <w:sz w:val="21"/>
                <w:szCs w:val="21"/>
              </w:rPr>
              <w:t>8;</w:t>
            </w:r>
          </w:p>
          <w:p w14:paraId="3B9B96B0">
            <w:pPr>
              <w:pStyle w:val="21"/>
              <w:ind w:left="113"/>
              <w:rPr>
                <w:rFonts w:eastAsia="宋体"/>
                <w:sz w:val="21"/>
                <w:szCs w:val="21"/>
              </w:rPr>
            </w:pPr>
            <w:r>
              <w:rPr>
                <w:rFonts w:eastAsia="宋体"/>
                <w:sz w:val="21"/>
                <w:szCs w:val="21"/>
              </w:rPr>
              <w:t>Information strategies</w:t>
            </w:r>
            <w:r>
              <w:rPr>
                <w:rFonts w:eastAsia="宋体"/>
                <w:sz w:val="21"/>
                <w:szCs w:val="21"/>
              </w:rPr>
              <w:tab/>
            </w:r>
            <w:r>
              <w:rPr>
                <w:rFonts w:eastAsia="宋体"/>
                <w:sz w:val="21"/>
                <w:szCs w:val="21"/>
              </w:rPr>
              <w:t>for managing communication</w:t>
            </w:r>
          </w:p>
        </w:tc>
        <w:tc>
          <w:tcPr>
            <w:tcW w:w="2197" w:type="dxa"/>
            <w:vAlign w:val="center"/>
          </w:tcPr>
          <w:p w14:paraId="5AF0BB86">
            <w:pPr>
              <w:pStyle w:val="21"/>
              <w:tabs>
                <w:tab w:val="left" w:pos="105"/>
              </w:tabs>
              <w:ind w:left="96" w:right="98"/>
              <w:rPr>
                <w:rFonts w:eastAsia="宋体"/>
                <w:sz w:val="21"/>
                <w:szCs w:val="21"/>
              </w:rPr>
            </w:pPr>
            <w:r>
              <w:rPr>
                <w:rFonts w:eastAsia="宋体"/>
                <w:sz w:val="21"/>
                <w:szCs w:val="21"/>
              </w:rPr>
              <w:t>Mixing online and Offline</w:t>
            </w:r>
          </w:p>
        </w:tc>
        <w:tc>
          <w:tcPr>
            <w:tcW w:w="3036" w:type="dxa"/>
            <w:vAlign w:val="center"/>
          </w:tcPr>
          <w:p w14:paraId="4FC57375">
            <w:pPr>
              <w:pStyle w:val="21"/>
              <w:ind w:left="111"/>
              <w:rPr>
                <w:rFonts w:eastAsia="宋体"/>
                <w:sz w:val="21"/>
                <w:szCs w:val="21"/>
              </w:rPr>
            </w:pPr>
            <w:r>
              <w:rPr>
                <w:rFonts w:eastAsia="宋体"/>
                <w:sz w:val="21"/>
                <w:szCs w:val="21"/>
              </w:rPr>
              <w:t>Students</w:t>
            </w:r>
            <w:r>
              <w:rPr>
                <w:rFonts w:eastAsia="宋体"/>
                <w:sz w:val="21"/>
                <w:szCs w:val="21"/>
              </w:rPr>
              <w:tab/>
            </w:r>
            <w:r>
              <w:rPr>
                <w:rFonts w:eastAsia="宋体"/>
                <w:sz w:val="21"/>
                <w:szCs w:val="21"/>
              </w:rPr>
              <w:t>can</w:t>
            </w:r>
            <w:r>
              <w:rPr>
                <w:rFonts w:eastAsia="宋体"/>
                <w:sz w:val="21"/>
                <w:szCs w:val="21"/>
                <w:lang w:eastAsia="zh-CN"/>
              </w:rPr>
              <w:t xml:space="preserve"> </w:t>
            </w:r>
            <w:r>
              <w:rPr>
                <w:rFonts w:eastAsia="宋体"/>
                <w:sz w:val="21"/>
                <w:szCs w:val="21"/>
              </w:rPr>
              <w:t xml:space="preserve">understand </w:t>
            </w:r>
          </w:p>
          <w:p w14:paraId="6056D87F">
            <w:pPr>
              <w:pStyle w:val="21"/>
              <w:ind w:left="111"/>
              <w:rPr>
                <w:rFonts w:eastAsia="宋体"/>
                <w:sz w:val="21"/>
                <w:szCs w:val="21"/>
              </w:rPr>
            </w:pPr>
            <w:r>
              <w:rPr>
                <w:rFonts w:eastAsia="宋体"/>
                <w:sz w:val="21"/>
                <w:szCs w:val="21"/>
              </w:rPr>
              <w:t>the impact that improper information in communication may have on others;</w:t>
            </w:r>
          </w:p>
        </w:tc>
        <w:tc>
          <w:tcPr>
            <w:tcW w:w="992" w:type="dxa"/>
            <w:vAlign w:val="center"/>
          </w:tcPr>
          <w:p w14:paraId="7EBC71A6">
            <w:pPr>
              <w:pStyle w:val="21"/>
              <w:ind w:right="19"/>
              <w:jc w:val="center"/>
              <w:rPr>
                <w:rFonts w:eastAsia="宋体"/>
                <w:sz w:val="21"/>
                <w:szCs w:val="21"/>
                <w:lang w:eastAsia="zh-CN"/>
              </w:rPr>
            </w:pPr>
            <w:r>
              <w:rPr>
                <w:rFonts w:eastAsia="宋体"/>
                <w:sz w:val="21"/>
                <w:szCs w:val="21"/>
                <w:lang w:eastAsia="zh-CN"/>
              </w:rPr>
              <w:t>4</w:t>
            </w:r>
          </w:p>
        </w:tc>
      </w:tr>
      <w:tr w14:paraId="0311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828" w:type="dxa"/>
            <w:vAlign w:val="center"/>
          </w:tcPr>
          <w:p w14:paraId="1846DC29">
            <w:pPr>
              <w:pStyle w:val="21"/>
              <w:ind w:left="262" w:firstLine="45"/>
              <w:rPr>
                <w:rFonts w:eastAsia="宋体"/>
                <w:sz w:val="21"/>
                <w:szCs w:val="21"/>
                <w:lang w:eastAsia="zh-CN"/>
              </w:rPr>
            </w:pPr>
            <w:r>
              <w:rPr>
                <w:rFonts w:eastAsia="宋体"/>
                <w:sz w:val="21"/>
                <w:szCs w:val="21"/>
                <w:lang w:eastAsia="zh-CN"/>
              </w:rPr>
              <w:t>5</w:t>
            </w:r>
          </w:p>
        </w:tc>
        <w:tc>
          <w:tcPr>
            <w:tcW w:w="2604" w:type="dxa"/>
            <w:vAlign w:val="center"/>
          </w:tcPr>
          <w:p w14:paraId="0D86618F">
            <w:pPr>
              <w:pStyle w:val="21"/>
              <w:ind w:left="113"/>
              <w:rPr>
                <w:rFonts w:eastAsia="宋体"/>
                <w:sz w:val="21"/>
                <w:szCs w:val="21"/>
              </w:rPr>
            </w:pPr>
            <w:r>
              <w:rPr>
                <w:rFonts w:eastAsia="宋体"/>
                <w:sz w:val="21"/>
                <w:szCs w:val="21"/>
              </w:rPr>
              <w:t>Chapters 2, 4,</w:t>
            </w:r>
            <w:r>
              <w:rPr>
                <w:rFonts w:eastAsia="宋体"/>
                <w:sz w:val="21"/>
                <w:szCs w:val="21"/>
                <w:lang w:eastAsia="zh-CN"/>
              </w:rPr>
              <w:t xml:space="preserve"> </w:t>
            </w:r>
            <w:r>
              <w:rPr>
                <w:rFonts w:eastAsia="宋体"/>
                <w:sz w:val="21"/>
                <w:szCs w:val="21"/>
              </w:rPr>
              <w:t>8;</w:t>
            </w:r>
          </w:p>
          <w:p w14:paraId="7178C92A">
            <w:pPr>
              <w:pStyle w:val="21"/>
              <w:ind w:left="113"/>
              <w:rPr>
                <w:rFonts w:eastAsia="宋体"/>
                <w:sz w:val="21"/>
                <w:szCs w:val="21"/>
              </w:rPr>
            </w:pPr>
            <w:r>
              <w:rPr>
                <w:rFonts w:eastAsia="宋体"/>
                <w:sz w:val="21"/>
                <w:szCs w:val="21"/>
              </w:rPr>
              <w:t>Communication within</w:t>
            </w:r>
            <w:r>
              <w:rPr>
                <w:rFonts w:eastAsia="宋体"/>
                <w:sz w:val="21"/>
                <w:szCs w:val="21"/>
              </w:rPr>
              <w:tab/>
            </w:r>
            <w:r>
              <w:rPr>
                <w:rFonts w:eastAsia="宋体"/>
                <w:sz w:val="21"/>
                <w:szCs w:val="21"/>
              </w:rPr>
              <w:t>the organization (I)</w:t>
            </w:r>
          </w:p>
        </w:tc>
        <w:tc>
          <w:tcPr>
            <w:tcW w:w="2197" w:type="dxa"/>
            <w:vAlign w:val="center"/>
          </w:tcPr>
          <w:p w14:paraId="41CA39E8">
            <w:pPr>
              <w:pStyle w:val="21"/>
              <w:tabs>
                <w:tab w:val="left" w:pos="105"/>
              </w:tabs>
              <w:ind w:left="96" w:right="98"/>
              <w:rPr>
                <w:rFonts w:eastAsia="宋体"/>
                <w:sz w:val="21"/>
                <w:szCs w:val="21"/>
              </w:rPr>
            </w:pPr>
            <w:r>
              <w:rPr>
                <w:rFonts w:eastAsia="宋体"/>
                <w:sz w:val="21"/>
                <w:szCs w:val="21"/>
              </w:rPr>
              <w:t>Mixing online and Offline</w:t>
            </w:r>
          </w:p>
        </w:tc>
        <w:tc>
          <w:tcPr>
            <w:tcW w:w="3036" w:type="dxa"/>
            <w:vAlign w:val="center"/>
          </w:tcPr>
          <w:p w14:paraId="061C579F">
            <w:pPr>
              <w:pStyle w:val="21"/>
              <w:ind w:left="111"/>
              <w:rPr>
                <w:rFonts w:eastAsia="宋体"/>
                <w:sz w:val="21"/>
                <w:szCs w:val="21"/>
              </w:rPr>
            </w:pPr>
            <w:r>
              <w:rPr>
                <w:rFonts w:eastAsia="宋体"/>
                <w:sz w:val="21"/>
                <w:szCs w:val="21"/>
              </w:rPr>
              <w:t>Students</w:t>
            </w:r>
            <w:r>
              <w:rPr>
                <w:rFonts w:eastAsia="宋体"/>
                <w:sz w:val="21"/>
                <w:szCs w:val="21"/>
              </w:rPr>
              <w:tab/>
            </w:r>
            <w:r>
              <w:rPr>
                <w:rFonts w:eastAsia="宋体"/>
                <w:sz w:val="21"/>
                <w:szCs w:val="21"/>
              </w:rPr>
              <w:t>care able to define their role in the group.</w:t>
            </w:r>
          </w:p>
        </w:tc>
        <w:tc>
          <w:tcPr>
            <w:tcW w:w="992" w:type="dxa"/>
            <w:vAlign w:val="center"/>
          </w:tcPr>
          <w:p w14:paraId="085A162D">
            <w:pPr>
              <w:pStyle w:val="21"/>
              <w:ind w:right="19"/>
              <w:jc w:val="center"/>
              <w:rPr>
                <w:rFonts w:eastAsia="宋体"/>
                <w:sz w:val="21"/>
                <w:szCs w:val="21"/>
                <w:lang w:eastAsia="zh-CN"/>
              </w:rPr>
            </w:pPr>
            <w:r>
              <w:rPr>
                <w:rFonts w:eastAsia="宋体"/>
                <w:sz w:val="21"/>
                <w:szCs w:val="21"/>
                <w:lang w:eastAsia="zh-CN"/>
              </w:rPr>
              <w:t>4</w:t>
            </w:r>
          </w:p>
        </w:tc>
      </w:tr>
      <w:tr w14:paraId="7998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828" w:type="dxa"/>
            <w:vAlign w:val="center"/>
          </w:tcPr>
          <w:p w14:paraId="6DC674AF">
            <w:pPr>
              <w:pStyle w:val="21"/>
              <w:ind w:left="262" w:firstLine="45"/>
              <w:rPr>
                <w:rFonts w:eastAsia="宋体"/>
                <w:sz w:val="21"/>
                <w:szCs w:val="21"/>
                <w:lang w:eastAsia="zh-CN"/>
              </w:rPr>
            </w:pPr>
            <w:r>
              <w:rPr>
                <w:rFonts w:eastAsia="宋体"/>
                <w:sz w:val="21"/>
                <w:szCs w:val="21"/>
                <w:lang w:eastAsia="zh-CN"/>
              </w:rPr>
              <w:t>6</w:t>
            </w:r>
          </w:p>
        </w:tc>
        <w:tc>
          <w:tcPr>
            <w:tcW w:w="2604" w:type="dxa"/>
            <w:vAlign w:val="center"/>
          </w:tcPr>
          <w:p w14:paraId="27ED651E">
            <w:pPr>
              <w:pStyle w:val="21"/>
              <w:ind w:left="113"/>
              <w:rPr>
                <w:rFonts w:eastAsia="宋体"/>
                <w:sz w:val="21"/>
                <w:szCs w:val="21"/>
              </w:rPr>
            </w:pPr>
            <w:r>
              <w:rPr>
                <w:rFonts w:eastAsia="宋体"/>
                <w:sz w:val="21"/>
                <w:szCs w:val="21"/>
              </w:rPr>
              <w:t>Chapters 2, 4, 5</w:t>
            </w:r>
          </w:p>
          <w:p w14:paraId="71774FB0">
            <w:pPr>
              <w:pStyle w:val="21"/>
              <w:ind w:left="113"/>
              <w:rPr>
                <w:rFonts w:eastAsia="宋体"/>
                <w:sz w:val="21"/>
                <w:szCs w:val="21"/>
              </w:rPr>
            </w:pPr>
            <w:r>
              <w:rPr>
                <w:rFonts w:eastAsia="宋体"/>
                <w:sz w:val="21"/>
                <w:szCs w:val="21"/>
              </w:rPr>
              <w:t>Communication within</w:t>
            </w:r>
            <w:r>
              <w:rPr>
                <w:rFonts w:eastAsia="宋体"/>
                <w:sz w:val="21"/>
                <w:szCs w:val="21"/>
              </w:rPr>
              <w:tab/>
            </w:r>
            <w:r>
              <w:rPr>
                <w:rFonts w:eastAsia="宋体"/>
                <w:sz w:val="21"/>
                <w:szCs w:val="21"/>
              </w:rPr>
              <w:t>the organization (II)</w:t>
            </w:r>
          </w:p>
        </w:tc>
        <w:tc>
          <w:tcPr>
            <w:tcW w:w="2197" w:type="dxa"/>
            <w:vAlign w:val="center"/>
          </w:tcPr>
          <w:p w14:paraId="093912FE">
            <w:pPr>
              <w:pStyle w:val="21"/>
              <w:tabs>
                <w:tab w:val="left" w:pos="105"/>
              </w:tabs>
              <w:ind w:left="96" w:right="98"/>
              <w:rPr>
                <w:rFonts w:eastAsia="宋体"/>
                <w:sz w:val="21"/>
                <w:szCs w:val="21"/>
              </w:rPr>
            </w:pPr>
            <w:r>
              <w:rPr>
                <w:rFonts w:eastAsia="宋体"/>
                <w:sz w:val="21"/>
                <w:szCs w:val="21"/>
              </w:rPr>
              <w:t>Mixing online</w:t>
            </w:r>
            <w:r>
              <w:rPr>
                <w:rFonts w:eastAsia="宋体"/>
                <w:sz w:val="21"/>
                <w:szCs w:val="21"/>
              </w:rPr>
              <w:tab/>
            </w:r>
            <w:r>
              <w:rPr>
                <w:rFonts w:eastAsia="宋体"/>
                <w:sz w:val="21"/>
                <w:szCs w:val="21"/>
              </w:rPr>
              <w:t>and offline</w:t>
            </w:r>
          </w:p>
        </w:tc>
        <w:tc>
          <w:tcPr>
            <w:tcW w:w="3036" w:type="dxa"/>
            <w:vAlign w:val="center"/>
          </w:tcPr>
          <w:p w14:paraId="49012FB2">
            <w:pPr>
              <w:pStyle w:val="21"/>
              <w:tabs>
                <w:tab w:val="left" w:pos="1626"/>
              </w:tabs>
              <w:ind w:left="111" w:right="98"/>
              <w:rPr>
                <w:rFonts w:eastAsia="宋体"/>
                <w:sz w:val="21"/>
                <w:szCs w:val="21"/>
              </w:rPr>
            </w:pPr>
            <w:r>
              <w:rPr>
                <w:rFonts w:eastAsia="宋体"/>
                <w:sz w:val="21"/>
                <w:szCs w:val="21"/>
              </w:rPr>
              <w:t>Students are able to face up to difficulties in collective life, understand their causes, and help solve problems by establishing an awareness of</w:t>
            </w:r>
          </w:p>
          <w:p w14:paraId="6D9A5E15">
            <w:pPr>
              <w:pStyle w:val="21"/>
              <w:ind w:left="111"/>
              <w:rPr>
                <w:rFonts w:eastAsia="宋体"/>
                <w:sz w:val="21"/>
                <w:szCs w:val="21"/>
              </w:rPr>
            </w:pPr>
            <w:r>
              <w:rPr>
                <w:rFonts w:eastAsia="宋体"/>
                <w:sz w:val="21"/>
                <w:szCs w:val="21"/>
              </w:rPr>
              <w:t>rules and</w:t>
            </w:r>
            <w:r>
              <w:rPr>
                <w:rFonts w:eastAsia="宋体"/>
                <w:sz w:val="21"/>
                <w:szCs w:val="21"/>
                <w:lang w:eastAsia="zh-CN"/>
              </w:rPr>
              <w:t xml:space="preserve"> </w:t>
            </w:r>
            <w:r>
              <w:rPr>
                <w:rFonts w:eastAsia="宋体"/>
                <w:sz w:val="21"/>
                <w:szCs w:val="21"/>
              </w:rPr>
              <w:t>boundaries from the of perspective of interpersonal communication.</w:t>
            </w:r>
          </w:p>
        </w:tc>
        <w:tc>
          <w:tcPr>
            <w:tcW w:w="992" w:type="dxa"/>
            <w:vAlign w:val="center"/>
          </w:tcPr>
          <w:p w14:paraId="5618343A">
            <w:pPr>
              <w:pStyle w:val="21"/>
              <w:ind w:right="19"/>
              <w:jc w:val="center"/>
              <w:rPr>
                <w:rFonts w:eastAsia="宋体"/>
                <w:sz w:val="21"/>
                <w:szCs w:val="21"/>
                <w:lang w:eastAsia="zh-CN"/>
              </w:rPr>
            </w:pPr>
            <w:r>
              <w:rPr>
                <w:rFonts w:eastAsia="宋体"/>
                <w:sz w:val="21"/>
                <w:szCs w:val="21"/>
                <w:lang w:eastAsia="zh-CN"/>
              </w:rPr>
              <w:t>4</w:t>
            </w:r>
          </w:p>
        </w:tc>
      </w:tr>
      <w:tr w14:paraId="6E50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828" w:type="dxa"/>
            <w:vAlign w:val="center"/>
          </w:tcPr>
          <w:p w14:paraId="135FC2EF">
            <w:pPr>
              <w:pStyle w:val="21"/>
              <w:ind w:left="262" w:firstLine="45"/>
              <w:rPr>
                <w:rFonts w:eastAsia="宋体"/>
                <w:sz w:val="21"/>
                <w:szCs w:val="21"/>
                <w:lang w:eastAsia="zh-CN"/>
              </w:rPr>
            </w:pPr>
            <w:r>
              <w:rPr>
                <w:rFonts w:eastAsia="宋体"/>
                <w:sz w:val="21"/>
                <w:szCs w:val="21"/>
                <w:lang w:eastAsia="zh-CN"/>
              </w:rPr>
              <w:t>7</w:t>
            </w:r>
          </w:p>
        </w:tc>
        <w:tc>
          <w:tcPr>
            <w:tcW w:w="2604" w:type="dxa"/>
            <w:vAlign w:val="center"/>
          </w:tcPr>
          <w:p w14:paraId="0C3A6963">
            <w:pPr>
              <w:pStyle w:val="21"/>
              <w:ind w:left="113"/>
              <w:rPr>
                <w:rFonts w:eastAsia="宋体"/>
                <w:sz w:val="21"/>
                <w:szCs w:val="21"/>
              </w:rPr>
            </w:pPr>
            <w:r>
              <w:rPr>
                <w:rFonts w:eastAsia="宋体"/>
                <w:sz w:val="21"/>
                <w:szCs w:val="21"/>
              </w:rPr>
              <w:t>Chapters 10,</w:t>
            </w:r>
            <w:r>
              <w:rPr>
                <w:rFonts w:eastAsia="宋体"/>
                <w:sz w:val="21"/>
                <w:szCs w:val="21"/>
                <w:lang w:eastAsia="zh-CN"/>
              </w:rPr>
              <w:t xml:space="preserve"> </w:t>
            </w:r>
            <w:r>
              <w:rPr>
                <w:rFonts w:eastAsia="宋体"/>
                <w:sz w:val="21"/>
                <w:szCs w:val="21"/>
              </w:rPr>
              <w:t>11, 12;</w:t>
            </w:r>
          </w:p>
          <w:p w14:paraId="5BC61886">
            <w:pPr>
              <w:pStyle w:val="21"/>
              <w:ind w:left="113"/>
              <w:rPr>
                <w:rFonts w:eastAsia="宋体"/>
                <w:sz w:val="21"/>
                <w:szCs w:val="21"/>
              </w:rPr>
            </w:pPr>
            <w:r>
              <w:rPr>
                <w:rFonts w:eastAsia="宋体"/>
                <w:sz w:val="21"/>
                <w:szCs w:val="21"/>
              </w:rPr>
              <w:t>Organizational external communication</w:t>
            </w:r>
          </w:p>
        </w:tc>
        <w:tc>
          <w:tcPr>
            <w:tcW w:w="2197" w:type="dxa"/>
            <w:vAlign w:val="center"/>
          </w:tcPr>
          <w:p w14:paraId="59A7B461">
            <w:pPr>
              <w:pStyle w:val="21"/>
              <w:tabs>
                <w:tab w:val="left" w:pos="105"/>
              </w:tabs>
              <w:ind w:left="96" w:right="98"/>
              <w:rPr>
                <w:rFonts w:eastAsia="宋体"/>
                <w:sz w:val="21"/>
                <w:szCs w:val="21"/>
              </w:rPr>
            </w:pPr>
            <w:r>
              <w:rPr>
                <w:rFonts w:eastAsia="宋体"/>
                <w:sz w:val="21"/>
                <w:szCs w:val="21"/>
              </w:rPr>
              <w:t>Mixing online and offline</w:t>
            </w:r>
          </w:p>
        </w:tc>
        <w:tc>
          <w:tcPr>
            <w:tcW w:w="3036" w:type="dxa"/>
            <w:vAlign w:val="center"/>
          </w:tcPr>
          <w:p w14:paraId="11BFD611">
            <w:pPr>
              <w:pStyle w:val="21"/>
              <w:ind w:left="111"/>
              <w:rPr>
                <w:rFonts w:eastAsia="宋体"/>
                <w:sz w:val="21"/>
                <w:szCs w:val="21"/>
              </w:rPr>
            </w:pPr>
            <w:r>
              <w:rPr>
                <w:rFonts w:eastAsia="宋体"/>
                <w:sz w:val="21"/>
                <w:szCs w:val="21"/>
              </w:rPr>
              <w:t>Students' sense of</w:t>
            </w:r>
            <w:r>
              <w:rPr>
                <w:rFonts w:eastAsia="宋体"/>
                <w:sz w:val="21"/>
                <w:szCs w:val="21"/>
              </w:rPr>
              <w:tab/>
            </w:r>
            <w:r>
              <w:rPr>
                <w:rFonts w:eastAsia="宋体"/>
                <w:sz w:val="21"/>
                <w:szCs w:val="21"/>
              </w:rPr>
              <w:t>community identity is enhanced.</w:t>
            </w:r>
          </w:p>
        </w:tc>
        <w:tc>
          <w:tcPr>
            <w:tcW w:w="992" w:type="dxa"/>
            <w:vAlign w:val="center"/>
          </w:tcPr>
          <w:p w14:paraId="07840213">
            <w:pPr>
              <w:pStyle w:val="21"/>
              <w:ind w:right="19"/>
              <w:jc w:val="center"/>
              <w:rPr>
                <w:rFonts w:eastAsia="宋体"/>
                <w:sz w:val="21"/>
                <w:szCs w:val="21"/>
                <w:lang w:eastAsia="zh-CN"/>
              </w:rPr>
            </w:pPr>
            <w:r>
              <w:rPr>
                <w:rFonts w:eastAsia="宋体"/>
                <w:sz w:val="21"/>
                <w:szCs w:val="21"/>
                <w:lang w:eastAsia="zh-CN"/>
              </w:rPr>
              <w:t>4</w:t>
            </w:r>
          </w:p>
        </w:tc>
      </w:tr>
      <w:tr w14:paraId="0EA69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6" w:hRule="atLeast"/>
        </w:trPr>
        <w:tc>
          <w:tcPr>
            <w:tcW w:w="828" w:type="dxa"/>
            <w:vAlign w:val="center"/>
          </w:tcPr>
          <w:p w14:paraId="12275F92">
            <w:pPr>
              <w:pStyle w:val="21"/>
              <w:ind w:left="262" w:firstLine="45"/>
              <w:rPr>
                <w:rFonts w:eastAsia="宋体"/>
                <w:sz w:val="21"/>
                <w:szCs w:val="21"/>
                <w:lang w:eastAsia="zh-CN"/>
              </w:rPr>
            </w:pPr>
            <w:r>
              <w:rPr>
                <w:rFonts w:eastAsia="宋体"/>
                <w:sz w:val="21"/>
                <w:szCs w:val="21"/>
                <w:lang w:eastAsia="zh-CN"/>
              </w:rPr>
              <w:t>8</w:t>
            </w:r>
          </w:p>
        </w:tc>
        <w:tc>
          <w:tcPr>
            <w:tcW w:w="2604" w:type="dxa"/>
            <w:vAlign w:val="center"/>
          </w:tcPr>
          <w:p w14:paraId="0B8A2887">
            <w:pPr>
              <w:pStyle w:val="21"/>
              <w:ind w:left="113"/>
              <w:rPr>
                <w:rFonts w:eastAsia="宋体"/>
                <w:sz w:val="21"/>
                <w:szCs w:val="21"/>
              </w:rPr>
            </w:pPr>
            <w:r>
              <w:rPr>
                <w:rFonts w:eastAsia="宋体"/>
                <w:sz w:val="21"/>
                <w:szCs w:val="21"/>
              </w:rPr>
              <w:t>Chapter 1; Course summary</w:t>
            </w:r>
          </w:p>
        </w:tc>
        <w:tc>
          <w:tcPr>
            <w:tcW w:w="2197" w:type="dxa"/>
            <w:vAlign w:val="center"/>
          </w:tcPr>
          <w:p w14:paraId="4E417744">
            <w:pPr>
              <w:pStyle w:val="21"/>
              <w:tabs>
                <w:tab w:val="left" w:pos="105"/>
              </w:tabs>
              <w:ind w:left="96" w:right="98"/>
              <w:rPr>
                <w:rFonts w:eastAsia="宋体"/>
                <w:sz w:val="21"/>
                <w:szCs w:val="21"/>
              </w:rPr>
            </w:pPr>
            <w:r>
              <w:rPr>
                <w:rFonts w:eastAsia="宋体"/>
                <w:sz w:val="21"/>
                <w:szCs w:val="21"/>
              </w:rPr>
              <w:t>Offline visit, group report</w:t>
            </w:r>
          </w:p>
        </w:tc>
        <w:tc>
          <w:tcPr>
            <w:tcW w:w="3036" w:type="dxa"/>
            <w:vAlign w:val="center"/>
          </w:tcPr>
          <w:p w14:paraId="041C034C">
            <w:pPr>
              <w:pStyle w:val="21"/>
              <w:tabs>
                <w:tab w:val="left" w:pos="1521"/>
              </w:tabs>
              <w:ind w:left="111" w:right="98"/>
              <w:rPr>
                <w:rFonts w:eastAsia="宋体"/>
                <w:sz w:val="21"/>
                <w:szCs w:val="21"/>
              </w:rPr>
            </w:pPr>
            <w:r>
              <w:rPr>
                <w:rFonts w:eastAsia="宋体"/>
                <w:sz w:val="21"/>
                <w:szCs w:val="21"/>
              </w:rPr>
              <w:t xml:space="preserve">Once again reinforce then </w:t>
            </w:r>
          </w:p>
          <w:p w14:paraId="41B72877">
            <w:pPr>
              <w:pStyle w:val="21"/>
              <w:tabs>
                <w:tab w:val="left" w:pos="1627"/>
              </w:tabs>
              <w:ind w:left="111"/>
              <w:rPr>
                <w:rFonts w:eastAsia="宋体"/>
                <w:sz w:val="21"/>
                <w:szCs w:val="21"/>
              </w:rPr>
            </w:pPr>
            <w:r>
              <w:rPr>
                <w:rFonts w:eastAsia="宋体"/>
                <w:sz w:val="21"/>
                <w:szCs w:val="21"/>
              </w:rPr>
              <w:t>need to</w:t>
            </w:r>
            <w:r>
              <w:rPr>
                <w:rFonts w:eastAsia="宋体"/>
                <w:sz w:val="21"/>
                <w:szCs w:val="21"/>
                <w:lang w:eastAsia="zh-CN"/>
              </w:rPr>
              <w:t xml:space="preserve"> </w:t>
            </w:r>
            <w:r>
              <w:rPr>
                <w:rFonts w:eastAsia="宋体"/>
                <w:sz w:val="21"/>
                <w:szCs w:val="21"/>
              </w:rPr>
              <w:t>cultivate correct communication concepts and</w:t>
            </w:r>
          </w:p>
          <w:p w14:paraId="40895CB2">
            <w:pPr>
              <w:pStyle w:val="21"/>
              <w:ind w:left="111"/>
              <w:rPr>
                <w:rFonts w:eastAsia="宋体"/>
                <w:sz w:val="21"/>
                <w:szCs w:val="21"/>
              </w:rPr>
            </w:pPr>
            <w:r>
              <w:rPr>
                <w:rFonts w:eastAsia="宋体"/>
                <w:sz w:val="21"/>
                <w:szCs w:val="21"/>
              </w:rPr>
              <w:t>methods and improve communication skills, and try to take action.</w:t>
            </w:r>
          </w:p>
        </w:tc>
        <w:tc>
          <w:tcPr>
            <w:tcW w:w="992" w:type="dxa"/>
            <w:vAlign w:val="center"/>
          </w:tcPr>
          <w:p w14:paraId="70B5EF34">
            <w:pPr>
              <w:pStyle w:val="21"/>
              <w:ind w:right="19"/>
              <w:jc w:val="center"/>
              <w:rPr>
                <w:rFonts w:eastAsia="宋体"/>
                <w:sz w:val="21"/>
                <w:szCs w:val="21"/>
                <w:lang w:eastAsia="zh-CN"/>
              </w:rPr>
            </w:pPr>
            <w:r>
              <w:rPr>
                <w:rFonts w:eastAsia="宋体"/>
                <w:sz w:val="21"/>
                <w:szCs w:val="21"/>
                <w:lang w:eastAsia="zh-CN"/>
              </w:rPr>
              <w:t>4</w:t>
            </w:r>
          </w:p>
        </w:tc>
      </w:tr>
    </w:tbl>
    <w:p w14:paraId="486D6A32">
      <w:pPr>
        <w:pStyle w:val="20"/>
        <w:numPr>
          <w:ilvl w:val="0"/>
          <w:numId w:val="2"/>
        </w:numPr>
        <w:tabs>
          <w:tab w:val="left" w:pos="416"/>
        </w:tabs>
        <w:spacing w:before="100" w:beforeAutospacing="1" w:after="100" w:afterAutospacing="1"/>
        <w:ind w:left="420" w:hanging="318"/>
        <w:rPr>
          <w:rFonts w:eastAsia="宋体"/>
          <w:b/>
          <w:w w:val="110"/>
          <w:sz w:val="21"/>
          <w:szCs w:val="21"/>
        </w:rPr>
      </w:pPr>
      <w:r>
        <w:rPr>
          <w:rFonts w:eastAsia="宋体"/>
          <w:b/>
          <w:w w:val="110"/>
          <w:sz w:val="21"/>
          <w:szCs w:val="21"/>
        </w:rPr>
        <w:t xml:space="preserve">References </w:t>
      </w:r>
    </w:p>
    <w:p w14:paraId="31634D45">
      <w:pPr>
        <w:tabs>
          <w:tab w:val="left" w:pos="551"/>
        </w:tabs>
        <w:spacing w:line="360" w:lineRule="auto"/>
        <w:ind w:firstLine="211" w:firstLineChars="100"/>
        <w:rPr>
          <w:rFonts w:eastAsia="宋体"/>
          <w:b/>
          <w:sz w:val="21"/>
          <w:szCs w:val="21"/>
        </w:rPr>
      </w:pPr>
      <w:r>
        <w:rPr>
          <w:rFonts w:eastAsia="宋体"/>
          <w:b/>
          <w:sz w:val="21"/>
          <w:szCs w:val="21"/>
        </w:rPr>
        <w:t>Textbook:</w:t>
      </w:r>
    </w:p>
    <w:p w14:paraId="6BAC708C">
      <w:pPr>
        <w:pStyle w:val="4"/>
        <w:spacing w:line="360" w:lineRule="auto"/>
        <w:ind w:left="101" w:firstLine="135"/>
        <w:rPr>
          <w:rFonts w:eastAsia="宋体"/>
        </w:rPr>
      </w:pPr>
      <w:r>
        <w:rPr>
          <w:rFonts w:eastAsia="宋体"/>
        </w:rPr>
        <w:t>Wei Jiang et al. Management Communication: The Road to Career Success (2nd Ed.), Higher Education Press,2022</w:t>
      </w:r>
    </w:p>
    <w:p w14:paraId="5166A84A">
      <w:pPr>
        <w:tabs>
          <w:tab w:val="left" w:pos="551"/>
        </w:tabs>
        <w:spacing w:line="360" w:lineRule="auto"/>
        <w:ind w:firstLine="211" w:firstLineChars="100"/>
        <w:rPr>
          <w:rFonts w:eastAsia="宋体"/>
          <w:b/>
          <w:sz w:val="21"/>
          <w:szCs w:val="21"/>
        </w:rPr>
      </w:pPr>
      <w:r>
        <w:rPr>
          <w:rFonts w:eastAsia="宋体"/>
          <w:b/>
          <w:sz w:val="21"/>
          <w:szCs w:val="21"/>
        </w:rPr>
        <w:t>Reference Books:</w:t>
      </w:r>
    </w:p>
    <w:p w14:paraId="0C841E3A">
      <w:pPr>
        <w:pStyle w:val="4"/>
        <w:spacing w:line="360" w:lineRule="auto"/>
        <w:ind w:left="101" w:right="267" w:firstLine="135"/>
        <w:rPr>
          <w:rFonts w:eastAsia="宋体"/>
        </w:rPr>
      </w:pPr>
      <w:r>
        <w:rPr>
          <w:rFonts w:eastAsia="宋体"/>
        </w:rPr>
        <w:t>Kang Qing: Management Communication (5th edition), China Renmin University Press, 2018 edition</w:t>
      </w:r>
    </w:p>
    <w:p w14:paraId="43884F31">
      <w:pPr>
        <w:pStyle w:val="4"/>
        <w:spacing w:line="360" w:lineRule="auto"/>
        <w:ind w:left="101" w:right="322" w:firstLine="135"/>
        <w:rPr>
          <w:rFonts w:eastAsia="宋体"/>
        </w:rPr>
      </w:pPr>
      <w:r>
        <w:rPr>
          <w:rFonts w:eastAsia="宋体"/>
        </w:rPr>
        <w:t>Sandra Hebels, Effective Communication (11th Ed.), Publishing House of Electronic Industry, 2016</w:t>
      </w:r>
    </w:p>
    <w:p w14:paraId="0A621605">
      <w:pPr>
        <w:pStyle w:val="4"/>
        <w:spacing w:line="360" w:lineRule="auto"/>
        <w:ind w:left="101" w:right="267" w:firstLine="135"/>
        <w:rPr>
          <w:rFonts w:eastAsia="宋体"/>
        </w:rPr>
      </w:pPr>
      <w:r>
        <w:rPr>
          <w:rFonts w:eastAsia="宋体"/>
        </w:rPr>
        <w:t>Hynes, Geraldine E. Management Communication - Strategies and Applications, Peking University Press, 2015</w:t>
      </w:r>
    </w:p>
    <w:p w14:paraId="6FF37CE7">
      <w:pPr>
        <w:tabs>
          <w:tab w:val="left" w:pos="416"/>
        </w:tabs>
        <w:spacing w:before="100" w:beforeAutospacing="1" w:after="100" w:afterAutospacing="1"/>
        <w:rPr>
          <w:rFonts w:eastAsia="宋体"/>
          <w:b/>
          <w:w w:val="110"/>
          <w:sz w:val="21"/>
          <w:szCs w:val="21"/>
        </w:rPr>
      </w:pPr>
      <w:r>
        <w:rPr>
          <w:rFonts w:eastAsia="宋体"/>
          <w:b/>
          <w:w w:val="110"/>
          <w:sz w:val="21"/>
          <w:szCs w:val="21"/>
        </w:rPr>
        <w:t>6.</w:t>
      </w:r>
      <w:r>
        <w:rPr>
          <w:rFonts w:eastAsia="宋体"/>
          <w:b/>
          <w:w w:val="110"/>
          <w:sz w:val="21"/>
          <w:szCs w:val="21"/>
        </w:rPr>
        <w:tab/>
      </w:r>
      <w:r>
        <w:rPr>
          <w:rFonts w:eastAsia="宋体"/>
          <w:b/>
          <w:w w:val="110"/>
          <w:sz w:val="21"/>
          <w:szCs w:val="21"/>
        </w:rPr>
        <w:t>Course Website</w:t>
      </w:r>
    </w:p>
    <w:p w14:paraId="4134A9E2">
      <w:pPr>
        <w:pStyle w:val="4"/>
        <w:spacing w:line="360" w:lineRule="auto"/>
        <w:ind w:left="220" w:leftChars="100"/>
        <w:rPr>
          <w:rFonts w:eastAsia="宋体"/>
        </w:rPr>
      </w:pPr>
      <w:r>
        <w:rPr>
          <w:rFonts w:eastAsia="宋体"/>
        </w:rPr>
        <w:t xml:space="preserve">Wisdom Tree "Management Communication" (Wei Jiang et al) MOOC, </w:t>
      </w:r>
      <w:r>
        <w:fldChar w:fldCharType="begin"/>
      </w:r>
      <w:r>
        <w:instrText xml:space="preserve"> HYPERLINK "http://coursehome.zhihuishu.com/courseHome/1000002584" </w:instrText>
      </w:r>
      <w:r>
        <w:fldChar w:fldCharType="separate"/>
      </w:r>
      <w:r>
        <w:rPr>
          <w:rStyle w:val="13"/>
          <w:rFonts w:eastAsia="宋体"/>
        </w:rPr>
        <w:t>http://coursehome.zhihuishu.com/courseHome/1000002584</w:t>
      </w:r>
      <w:r>
        <w:rPr>
          <w:rStyle w:val="13"/>
          <w:rFonts w:eastAsia="宋体"/>
        </w:rPr>
        <w:fldChar w:fldCharType="end"/>
      </w:r>
    </w:p>
    <w:p w14:paraId="50C70046">
      <w:pPr>
        <w:pStyle w:val="4"/>
        <w:spacing w:line="360" w:lineRule="auto"/>
        <w:ind w:left="102" w:right="142"/>
        <w:rPr>
          <w:rFonts w:eastAsia="宋体"/>
        </w:rPr>
      </w:pPr>
    </w:p>
    <w:sectPr>
      <w:headerReference r:id="rId3" w:type="default"/>
      <w:pgSz w:w="11910" w:h="16850"/>
      <w:pgMar w:top="1500" w:right="1060" w:bottom="280" w:left="10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461B">
    <w:pPr>
      <w:pStyle w:val="6"/>
      <w:pBdr>
        <w:bottom w:val="none" w:color="auto" w:sz="0" w:space="1"/>
      </w:pBdr>
    </w:pPr>
    <w:r>
      <w:drawing>
        <wp:anchor distT="0" distB="0" distL="114300" distR="114300" simplePos="0" relativeHeight="251659264" behindDoc="0" locked="0" layoutInCell="1" allowOverlap="1">
          <wp:simplePos x="0" y="0"/>
          <wp:positionH relativeFrom="column">
            <wp:posOffset>-31750</wp:posOffset>
          </wp:positionH>
          <wp:positionV relativeFrom="paragraph">
            <wp:posOffset>-304165</wp:posOffset>
          </wp:positionV>
          <wp:extent cx="2038350" cy="6985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38350" cy="6985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776ED"/>
    <w:multiLevelType w:val="multilevel"/>
    <w:tmpl w:val="06E776ED"/>
    <w:lvl w:ilvl="0" w:tentative="0">
      <w:start w:val="1"/>
      <w:numFmt w:val="lowerLetter"/>
      <w:lvlText w:val="%1."/>
      <w:lvlJc w:val="left"/>
      <w:pPr>
        <w:ind w:left="1005" w:hanging="36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46F26622"/>
    <w:multiLevelType w:val="multilevel"/>
    <w:tmpl w:val="46F26622"/>
    <w:lvl w:ilvl="0" w:tentative="0">
      <w:start w:val="1"/>
      <w:numFmt w:val="decimal"/>
      <w:lvlText w:val="(%1)"/>
      <w:lvlJc w:val="left"/>
      <w:pPr>
        <w:ind w:left="462" w:hanging="360"/>
      </w:pPr>
      <w:rPr>
        <w:rFonts w:hint="default"/>
      </w:rPr>
    </w:lvl>
    <w:lvl w:ilvl="1" w:tentative="0">
      <w:start w:val="1"/>
      <w:numFmt w:val="lowerLetter"/>
      <w:lvlText w:val="%2)"/>
      <w:lvlJc w:val="left"/>
      <w:pPr>
        <w:ind w:left="942" w:hanging="420"/>
      </w:pPr>
    </w:lvl>
    <w:lvl w:ilvl="2" w:tentative="0">
      <w:start w:val="1"/>
      <w:numFmt w:val="lowerRoman"/>
      <w:lvlText w:val="%3."/>
      <w:lvlJc w:val="right"/>
      <w:pPr>
        <w:ind w:left="1362" w:hanging="420"/>
      </w:pPr>
    </w:lvl>
    <w:lvl w:ilvl="3" w:tentative="0">
      <w:start w:val="1"/>
      <w:numFmt w:val="decimal"/>
      <w:lvlText w:val="%4."/>
      <w:lvlJc w:val="left"/>
      <w:pPr>
        <w:ind w:left="1782" w:hanging="420"/>
      </w:pPr>
    </w:lvl>
    <w:lvl w:ilvl="4" w:tentative="0">
      <w:start w:val="1"/>
      <w:numFmt w:val="lowerLetter"/>
      <w:lvlText w:val="%5)"/>
      <w:lvlJc w:val="left"/>
      <w:pPr>
        <w:ind w:left="2202" w:hanging="420"/>
      </w:pPr>
    </w:lvl>
    <w:lvl w:ilvl="5" w:tentative="0">
      <w:start w:val="1"/>
      <w:numFmt w:val="lowerRoman"/>
      <w:lvlText w:val="%6."/>
      <w:lvlJc w:val="right"/>
      <w:pPr>
        <w:ind w:left="2622" w:hanging="420"/>
      </w:pPr>
    </w:lvl>
    <w:lvl w:ilvl="6" w:tentative="0">
      <w:start w:val="1"/>
      <w:numFmt w:val="decimal"/>
      <w:lvlText w:val="%7."/>
      <w:lvlJc w:val="left"/>
      <w:pPr>
        <w:ind w:left="3042" w:hanging="420"/>
      </w:pPr>
    </w:lvl>
    <w:lvl w:ilvl="7" w:tentative="0">
      <w:start w:val="1"/>
      <w:numFmt w:val="lowerLetter"/>
      <w:lvlText w:val="%8)"/>
      <w:lvlJc w:val="left"/>
      <w:pPr>
        <w:ind w:left="3462" w:hanging="420"/>
      </w:pPr>
    </w:lvl>
    <w:lvl w:ilvl="8" w:tentative="0">
      <w:start w:val="1"/>
      <w:numFmt w:val="lowerRoman"/>
      <w:lvlText w:val="%9."/>
      <w:lvlJc w:val="right"/>
      <w:pPr>
        <w:ind w:left="3882" w:hanging="420"/>
      </w:pPr>
    </w:lvl>
  </w:abstractNum>
  <w:abstractNum w:abstractNumId="2">
    <w:nsid w:val="51795969"/>
    <w:multiLevelType w:val="multilevel"/>
    <w:tmpl w:val="51795969"/>
    <w:lvl w:ilvl="0" w:tentative="0">
      <w:start w:val="1"/>
      <w:numFmt w:val="lowerLetter"/>
      <w:lvlText w:val="%1."/>
      <w:lvlJc w:val="left"/>
      <w:pPr>
        <w:ind w:left="462" w:hanging="360"/>
      </w:pPr>
      <w:rPr>
        <w:rFonts w:hint="default"/>
      </w:rPr>
    </w:lvl>
    <w:lvl w:ilvl="1" w:tentative="0">
      <w:start w:val="1"/>
      <w:numFmt w:val="lowerLetter"/>
      <w:lvlText w:val="%2)"/>
      <w:lvlJc w:val="left"/>
      <w:pPr>
        <w:ind w:left="942" w:hanging="420"/>
      </w:pPr>
    </w:lvl>
    <w:lvl w:ilvl="2" w:tentative="0">
      <w:start w:val="1"/>
      <w:numFmt w:val="lowerRoman"/>
      <w:lvlText w:val="%3."/>
      <w:lvlJc w:val="right"/>
      <w:pPr>
        <w:ind w:left="1362" w:hanging="420"/>
      </w:pPr>
    </w:lvl>
    <w:lvl w:ilvl="3" w:tentative="0">
      <w:start w:val="1"/>
      <w:numFmt w:val="decimal"/>
      <w:lvlText w:val="%4."/>
      <w:lvlJc w:val="left"/>
      <w:pPr>
        <w:ind w:left="1782" w:hanging="420"/>
      </w:pPr>
    </w:lvl>
    <w:lvl w:ilvl="4" w:tentative="0">
      <w:start w:val="1"/>
      <w:numFmt w:val="lowerLetter"/>
      <w:lvlText w:val="%5)"/>
      <w:lvlJc w:val="left"/>
      <w:pPr>
        <w:ind w:left="2202" w:hanging="420"/>
      </w:pPr>
    </w:lvl>
    <w:lvl w:ilvl="5" w:tentative="0">
      <w:start w:val="1"/>
      <w:numFmt w:val="lowerRoman"/>
      <w:lvlText w:val="%6."/>
      <w:lvlJc w:val="right"/>
      <w:pPr>
        <w:ind w:left="2622" w:hanging="420"/>
      </w:pPr>
    </w:lvl>
    <w:lvl w:ilvl="6" w:tentative="0">
      <w:start w:val="1"/>
      <w:numFmt w:val="decimal"/>
      <w:lvlText w:val="%7."/>
      <w:lvlJc w:val="left"/>
      <w:pPr>
        <w:ind w:left="3042" w:hanging="420"/>
      </w:pPr>
    </w:lvl>
    <w:lvl w:ilvl="7" w:tentative="0">
      <w:start w:val="1"/>
      <w:numFmt w:val="lowerLetter"/>
      <w:lvlText w:val="%8)"/>
      <w:lvlJc w:val="left"/>
      <w:pPr>
        <w:ind w:left="3462" w:hanging="420"/>
      </w:pPr>
    </w:lvl>
    <w:lvl w:ilvl="8" w:tentative="0">
      <w:start w:val="1"/>
      <w:numFmt w:val="lowerRoman"/>
      <w:lvlText w:val="%9."/>
      <w:lvlJc w:val="right"/>
      <w:pPr>
        <w:ind w:left="3882" w:hanging="420"/>
      </w:pPr>
    </w:lvl>
  </w:abstractNum>
  <w:abstractNum w:abstractNumId="3">
    <w:nsid w:val="6D46736D"/>
    <w:multiLevelType w:val="multilevel"/>
    <w:tmpl w:val="6D46736D"/>
    <w:lvl w:ilvl="0" w:tentative="0">
      <w:start w:val="1"/>
      <w:numFmt w:val="decimal"/>
      <w:lvlText w:val="(%1)"/>
      <w:lvlJc w:val="left"/>
      <w:pPr>
        <w:ind w:left="521" w:hanging="420"/>
      </w:pPr>
      <w:rPr>
        <w:rFonts w:hint="default" w:ascii="Times New Roman" w:hAnsi="Times New Roman" w:eastAsia="Times New Roman" w:cs="Times New Roman"/>
        <w:b w:val="0"/>
        <w:bCs w:val="0"/>
        <w:i w:val="0"/>
        <w:iCs w:val="0"/>
        <w:spacing w:val="0"/>
        <w:w w:val="128"/>
        <w:sz w:val="21"/>
        <w:szCs w:val="21"/>
        <w:lang w:val="en-US" w:eastAsia="en-US" w:bidi="ar-SA"/>
      </w:rPr>
    </w:lvl>
    <w:lvl w:ilvl="1" w:tentative="0">
      <w:start w:val="1"/>
      <w:numFmt w:val="decimal"/>
      <w:lvlText w:val="%2."/>
      <w:lvlJc w:val="left"/>
      <w:pPr>
        <w:ind w:left="1197" w:hanging="315"/>
      </w:pPr>
      <w:rPr>
        <w:rFonts w:hint="default" w:ascii="Times New Roman" w:hAnsi="Times New Roman" w:eastAsia="Times New Roman" w:cs="Times New Roman"/>
        <w:b w:val="0"/>
        <w:bCs w:val="0"/>
        <w:i w:val="0"/>
        <w:iCs w:val="0"/>
        <w:spacing w:val="0"/>
        <w:w w:val="133"/>
        <w:sz w:val="21"/>
        <w:szCs w:val="21"/>
        <w:lang w:val="en-US" w:eastAsia="en-US" w:bidi="ar-SA"/>
      </w:rPr>
    </w:lvl>
    <w:lvl w:ilvl="2" w:tentative="0">
      <w:start w:val="0"/>
      <w:numFmt w:val="bullet"/>
      <w:lvlText w:val="•"/>
      <w:lvlJc w:val="left"/>
      <w:pPr>
        <w:ind w:left="2156" w:hanging="315"/>
      </w:pPr>
      <w:rPr>
        <w:rFonts w:hint="default"/>
        <w:lang w:val="en-US" w:eastAsia="en-US" w:bidi="ar-SA"/>
      </w:rPr>
    </w:lvl>
    <w:lvl w:ilvl="3" w:tentative="0">
      <w:start w:val="0"/>
      <w:numFmt w:val="bullet"/>
      <w:lvlText w:val="•"/>
      <w:lvlJc w:val="left"/>
      <w:pPr>
        <w:ind w:left="3113" w:hanging="315"/>
      </w:pPr>
      <w:rPr>
        <w:rFonts w:hint="default"/>
        <w:lang w:val="en-US" w:eastAsia="en-US" w:bidi="ar-SA"/>
      </w:rPr>
    </w:lvl>
    <w:lvl w:ilvl="4" w:tentative="0">
      <w:start w:val="0"/>
      <w:numFmt w:val="bullet"/>
      <w:lvlText w:val="•"/>
      <w:lvlJc w:val="left"/>
      <w:pPr>
        <w:ind w:left="4070" w:hanging="315"/>
      </w:pPr>
      <w:rPr>
        <w:rFonts w:hint="default"/>
        <w:lang w:val="en-US" w:eastAsia="en-US" w:bidi="ar-SA"/>
      </w:rPr>
    </w:lvl>
    <w:lvl w:ilvl="5" w:tentative="0">
      <w:start w:val="0"/>
      <w:numFmt w:val="bullet"/>
      <w:lvlText w:val="•"/>
      <w:lvlJc w:val="left"/>
      <w:pPr>
        <w:ind w:left="5026" w:hanging="315"/>
      </w:pPr>
      <w:rPr>
        <w:rFonts w:hint="default"/>
        <w:lang w:val="en-US" w:eastAsia="en-US" w:bidi="ar-SA"/>
      </w:rPr>
    </w:lvl>
    <w:lvl w:ilvl="6" w:tentative="0">
      <w:start w:val="0"/>
      <w:numFmt w:val="bullet"/>
      <w:lvlText w:val="•"/>
      <w:lvlJc w:val="left"/>
      <w:pPr>
        <w:ind w:left="5983" w:hanging="315"/>
      </w:pPr>
      <w:rPr>
        <w:rFonts w:hint="default"/>
        <w:lang w:val="en-US" w:eastAsia="en-US" w:bidi="ar-SA"/>
      </w:rPr>
    </w:lvl>
    <w:lvl w:ilvl="7" w:tentative="0">
      <w:start w:val="0"/>
      <w:numFmt w:val="bullet"/>
      <w:lvlText w:val="•"/>
      <w:lvlJc w:val="left"/>
      <w:pPr>
        <w:ind w:left="6940" w:hanging="315"/>
      </w:pPr>
      <w:rPr>
        <w:rFonts w:hint="default"/>
        <w:lang w:val="en-US" w:eastAsia="en-US" w:bidi="ar-SA"/>
      </w:rPr>
    </w:lvl>
    <w:lvl w:ilvl="8" w:tentative="0">
      <w:start w:val="0"/>
      <w:numFmt w:val="bullet"/>
      <w:lvlText w:val="•"/>
      <w:lvlJc w:val="left"/>
      <w:pPr>
        <w:ind w:left="7896" w:hanging="315"/>
      </w:pPr>
      <w:rPr>
        <w:rFonts w:hint="default"/>
        <w:lang w:val="en-US" w:eastAsia="en-US" w:bidi="ar-SA"/>
      </w:rPr>
    </w:lvl>
  </w:abstractNum>
  <w:abstractNum w:abstractNumId="4">
    <w:nsid w:val="7465291A"/>
    <w:multiLevelType w:val="multilevel"/>
    <w:tmpl w:val="7465291A"/>
    <w:lvl w:ilvl="0" w:tentative="0">
      <w:start w:val="1"/>
      <w:numFmt w:val="decimal"/>
      <w:lvlText w:val="%1."/>
      <w:lvlJc w:val="left"/>
      <w:pPr>
        <w:ind w:left="416" w:hanging="315"/>
      </w:pPr>
      <w:rPr>
        <w:rFonts w:hint="default" w:ascii="Times New Roman" w:hAnsi="Times New Roman" w:eastAsia="Times New Roman" w:cs="Times New Roman"/>
        <w:b w:val="0"/>
        <w:bCs w:val="0"/>
        <w:i w:val="0"/>
        <w:iCs w:val="0"/>
        <w:spacing w:val="0"/>
        <w:w w:val="133"/>
        <w:sz w:val="21"/>
        <w:szCs w:val="21"/>
        <w:lang w:val="en-US" w:eastAsia="en-US" w:bidi="ar-SA"/>
      </w:rPr>
    </w:lvl>
    <w:lvl w:ilvl="1" w:tentative="0">
      <w:start w:val="0"/>
      <w:numFmt w:val="bullet"/>
      <w:lvlText w:val="•"/>
      <w:lvlJc w:val="left"/>
      <w:pPr>
        <w:ind w:left="1359" w:hanging="315"/>
      </w:pPr>
      <w:rPr>
        <w:rFonts w:hint="default"/>
        <w:lang w:val="en-US" w:eastAsia="en-US" w:bidi="ar-SA"/>
      </w:rPr>
    </w:lvl>
    <w:lvl w:ilvl="2" w:tentative="0">
      <w:start w:val="0"/>
      <w:numFmt w:val="bullet"/>
      <w:lvlText w:val="•"/>
      <w:lvlJc w:val="left"/>
      <w:pPr>
        <w:ind w:left="2298" w:hanging="315"/>
      </w:pPr>
      <w:rPr>
        <w:rFonts w:hint="default"/>
        <w:lang w:val="en-US" w:eastAsia="en-US" w:bidi="ar-SA"/>
      </w:rPr>
    </w:lvl>
    <w:lvl w:ilvl="3" w:tentative="0">
      <w:start w:val="0"/>
      <w:numFmt w:val="bullet"/>
      <w:lvlText w:val="•"/>
      <w:lvlJc w:val="left"/>
      <w:pPr>
        <w:ind w:left="3237" w:hanging="315"/>
      </w:pPr>
      <w:rPr>
        <w:rFonts w:hint="default"/>
        <w:lang w:val="en-US" w:eastAsia="en-US" w:bidi="ar-SA"/>
      </w:rPr>
    </w:lvl>
    <w:lvl w:ilvl="4" w:tentative="0">
      <w:start w:val="0"/>
      <w:numFmt w:val="bullet"/>
      <w:lvlText w:val="•"/>
      <w:lvlJc w:val="left"/>
      <w:pPr>
        <w:ind w:left="4176" w:hanging="315"/>
      </w:pPr>
      <w:rPr>
        <w:rFonts w:hint="default"/>
        <w:lang w:val="en-US" w:eastAsia="en-US" w:bidi="ar-SA"/>
      </w:rPr>
    </w:lvl>
    <w:lvl w:ilvl="5" w:tentative="0">
      <w:start w:val="0"/>
      <w:numFmt w:val="bullet"/>
      <w:lvlText w:val="•"/>
      <w:lvlJc w:val="left"/>
      <w:pPr>
        <w:ind w:left="5115" w:hanging="315"/>
      </w:pPr>
      <w:rPr>
        <w:rFonts w:hint="default"/>
        <w:lang w:val="en-US" w:eastAsia="en-US" w:bidi="ar-SA"/>
      </w:rPr>
    </w:lvl>
    <w:lvl w:ilvl="6" w:tentative="0">
      <w:start w:val="0"/>
      <w:numFmt w:val="bullet"/>
      <w:lvlText w:val="•"/>
      <w:lvlJc w:val="left"/>
      <w:pPr>
        <w:ind w:left="6054" w:hanging="315"/>
      </w:pPr>
      <w:rPr>
        <w:rFonts w:hint="default"/>
        <w:lang w:val="en-US" w:eastAsia="en-US" w:bidi="ar-SA"/>
      </w:rPr>
    </w:lvl>
    <w:lvl w:ilvl="7" w:tentative="0">
      <w:start w:val="0"/>
      <w:numFmt w:val="bullet"/>
      <w:lvlText w:val="•"/>
      <w:lvlJc w:val="left"/>
      <w:pPr>
        <w:ind w:left="6993" w:hanging="315"/>
      </w:pPr>
      <w:rPr>
        <w:rFonts w:hint="default"/>
        <w:lang w:val="en-US" w:eastAsia="en-US" w:bidi="ar-SA"/>
      </w:rPr>
    </w:lvl>
    <w:lvl w:ilvl="8" w:tentative="0">
      <w:start w:val="0"/>
      <w:numFmt w:val="bullet"/>
      <w:lvlText w:val="•"/>
      <w:lvlJc w:val="left"/>
      <w:pPr>
        <w:ind w:left="7932" w:hanging="315"/>
      </w:pPr>
      <w:rPr>
        <w:rFonts w:hint="default"/>
        <w:lang w:val="en-US"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DD"/>
    <w:rsid w:val="00004CF9"/>
    <w:rsid w:val="00024B41"/>
    <w:rsid w:val="00044E7C"/>
    <w:rsid w:val="00065978"/>
    <w:rsid w:val="00080487"/>
    <w:rsid w:val="00155F74"/>
    <w:rsid w:val="00162DD3"/>
    <w:rsid w:val="001811E7"/>
    <w:rsid w:val="001A6008"/>
    <w:rsid w:val="001B3E86"/>
    <w:rsid w:val="001C5458"/>
    <w:rsid w:val="00245A26"/>
    <w:rsid w:val="002770C7"/>
    <w:rsid w:val="00284DAD"/>
    <w:rsid w:val="00334FEB"/>
    <w:rsid w:val="00366821"/>
    <w:rsid w:val="003919E3"/>
    <w:rsid w:val="003D10BE"/>
    <w:rsid w:val="0040377C"/>
    <w:rsid w:val="0041477A"/>
    <w:rsid w:val="0042075C"/>
    <w:rsid w:val="00452755"/>
    <w:rsid w:val="004624C6"/>
    <w:rsid w:val="00484CDC"/>
    <w:rsid w:val="004938FD"/>
    <w:rsid w:val="004A2E38"/>
    <w:rsid w:val="00504A9B"/>
    <w:rsid w:val="00557EB0"/>
    <w:rsid w:val="00575A6B"/>
    <w:rsid w:val="0058318E"/>
    <w:rsid w:val="00676680"/>
    <w:rsid w:val="0068474E"/>
    <w:rsid w:val="00686FA9"/>
    <w:rsid w:val="006A1129"/>
    <w:rsid w:val="006C482E"/>
    <w:rsid w:val="00743529"/>
    <w:rsid w:val="007A2F1A"/>
    <w:rsid w:val="007B2267"/>
    <w:rsid w:val="007B295A"/>
    <w:rsid w:val="007D46EC"/>
    <w:rsid w:val="00813EF0"/>
    <w:rsid w:val="00846DF7"/>
    <w:rsid w:val="00855EEB"/>
    <w:rsid w:val="008629F8"/>
    <w:rsid w:val="00872741"/>
    <w:rsid w:val="00883123"/>
    <w:rsid w:val="008E0400"/>
    <w:rsid w:val="00922912"/>
    <w:rsid w:val="00945567"/>
    <w:rsid w:val="00972C8E"/>
    <w:rsid w:val="00980A47"/>
    <w:rsid w:val="009D10AD"/>
    <w:rsid w:val="009E0D68"/>
    <w:rsid w:val="009E57B2"/>
    <w:rsid w:val="00A40BA2"/>
    <w:rsid w:val="00A62DCB"/>
    <w:rsid w:val="00A80A62"/>
    <w:rsid w:val="00AA1E4B"/>
    <w:rsid w:val="00AB567C"/>
    <w:rsid w:val="00AB5A56"/>
    <w:rsid w:val="00B14C66"/>
    <w:rsid w:val="00B63136"/>
    <w:rsid w:val="00BE1D43"/>
    <w:rsid w:val="00BF1E3D"/>
    <w:rsid w:val="00C169BE"/>
    <w:rsid w:val="00C71E8D"/>
    <w:rsid w:val="00C7701B"/>
    <w:rsid w:val="00CB7FFC"/>
    <w:rsid w:val="00D44E78"/>
    <w:rsid w:val="00D45F79"/>
    <w:rsid w:val="00D92B64"/>
    <w:rsid w:val="00DC78B0"/>
    <w:rsid w:val="00E14E29"/>
    <w:rsid w:val="00EC2761"/>
    <w:rsid w:val="00EC5FDD"/>
    <w:rsid w:val="00F05632"/>
    <w:rsid w:val="00F51B4B"/>
    <w:rsid w:val="00F9146F"/>
    <w:rsid w:val="00FB0FE8"/>
    <w:rsid w:val="00FC7F0A"/>
    <w:rsid w:val="272C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kern w:val="0"/>
      <w:sz w:val="22"/>
      <w:szCs w:val="22"/>
      <w:lang w:val="en-US" w:eastAsia="en-US" w:bidi="ar-SA"/>
    </w:rPr>
  </w:style>
  <w:style w:type="paragraph" w:styleId="2">
    <w:name w:val="heading 1"/>
    <w:basedOn w:val="1"/>
    <w:link w:val="16"/>
    <w:qFormat/>
    <w:uiPriority w:val="9"/>
    <w:pPr>
      <w:ind w:left="414" w:hanging="313"/>
      <w:outlineLvl w:val="0"/>
    </w:pPr>
    <w:rPr>
      <w:b/>
      <w:bCs/>
      <w:sz w:val="21"/>
      <w:szCs w:val="21"/>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1"/>
    <w:rPr>
      <w:sz w:val="21"/>
      <w:szCs w:val="21"/>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autoSpaceDE/>
      <w:autoSpaceDN/>
      <w:spacing w:before="100" w:beforeAutospacing="1" w:after="100" w:afterAutospacing="1"/>
    </w:pPr>
    <w:rPr>
      <w:rFonts w:ascii="宋体" w:hAnsi="宋体" w:eastAsia="宋体" w:cs="宋体"/>
      <w:sz w:val="24"/>
      <w:szCs w:val="24"/>
      <w:lang w:eastAsia="zh-CN"/>
    </w:rPr>
  </w:style>
  <w:style w:type="paragraph" w:styleId="8">
    <w:name w:val="Title"/>
    <w:basedOn w:val="1"/>
    <w:link w:val="19"/>
    <w:qFormat/>
    <w:uiPriority w:val="10"/>
    <w:pPr>
      <w:spacing w:before="202"/>
      <w:ind w:left="2008" w:right="1982"/>
      <w:jc w:val="center"/>
    </w:pPr>
    <w:rPr>
      <w:b/>
      <w:bCs/>
      <w:sz w:val="31"/>
      <w:szCs w:val="31"/>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标题 1 字符"/>
    <w:basedOn w:val="11"/>
    <w:link w:val="2"/>
    <w:qFormat/>
    <w:uiPriority w:val="9"/>
    <w:rPr>
      <w:rFonts w:ascii="Times New Roman" w:hAnsi="Times New Roman" w:eastAsia="Times New Roman" w:cs="Times New Roman"/>
      <w:b/>
      <w:bCs/>
      <w:kern w:val="0"/>
      <w:szCs w:val="21"/>
      <w:lang w:eastAsia="en-US"/>
    </w:rPr>
  </w:style>
  <w:style w:type="table" w:customStyle="1" w:styleId="1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8">
    <w:name w:val="正文文本 字符"/>
    <w:basedOn w:val="11"/>
    <w:link w:val="4"/>
    <w:qFormat/>
    <w:uiPriority w:val="1"/>
    <w:rPr>
      <w:rFonts w:ascii="Times New Roman" w:hAnsi="Times New Roman" w:eastAsia="Times New Roman" w:cs="Times New Roman"/>
      <w:kern w:val="0"/>
      <w:szCs w:val="21"/>
      <w:lang w:eastAsia="en-US"/>
    </w:rPr>
  </w:style>
  <w:style w:type="character" w:customStyle="1" w:styleId="19">
    <w:name w:val="标题 字符"/>
    <w:basedOn w:val="11"/>
    <w:link w:val="8"/>
    <w:qFormat/>
    <w:uiPriority w:val="10"/>
    <w:rPr>
      <w:rFonts w:ascii="Times New Roman" w:hAnsi="Times New Roman" w:eastAsia="Times New Roman" w:cs="Times New Roman"/>
      <w:b/>
      <w:bCs/>
      <w:kern w:val="0"/>
      <w:sz w:val="31"/>
      <w:szCs w:val="31"/>
      <w:lang w:eastAsia="en-US"/>
    </w:rPr>
  </w:style>
  <w:style w:type="paragraph" w:styleId="20">
    <w:name w:val="List Paragraph"/>
    <w:basedOn w:val="1"/>
    <w:qFormat/>
    <w:uiPriority w:val="1"/>
    <w:pPr>
      <w:ind w:left="414"/>
    </w:pPr>
  </w:style>
  <w:style w:type="paragraph" w:customStyle="1" w:styleId="21">
    <w:name w:val="Table Paragraph"/>
    <w:basedOn w:val="1"/>
    <w:qFormat/>
    <w:uiPriority w:val="1"/>
  </w:style>
  <w:style w:type="character" w:customStyle="1" w:styleId="22">
    <w:name w:val="标题 3 字符"/>
    <w:basedOn w:val="11"/>
    <w:link w:val="3"/>
    <w:semiHidden/>
    <w:uiPriority w:val="9"/>
    <w:rPr>
      <w:rFonts w:ascii="Times New Roman" w:hAnsi="Times New Roman" w:eastAsia="Times New Roman" w:cs="Times New Roman"/>
      <w:b/>
      <w:bCs/>
      <w:kern w:val="0"/>
      <w:sz w:val="32"/>
      <w:szCs w:val="32"/>
      <w:lang w:eastAsia="en-US"/>
    </w:rPr>
  </w:style>
  <w:style w:type="character" w:customStyle="1" w:styleId="23">
    <w:name w:val="Unresolved Mention"/>
    <w:basedOn w:val="11"/>
    <w:semiHidden/>
    <w:unhideWhenUsed/>
    <w:uiPriority w:val="99"/>
    <w:rPr>
      <w:color w:val="605E5C"/>
      <w:shd w:val="clear" w:color="auto" w:fill="E1DFDD"/>
    </w:rPr>
  </w:style>
  <w:style w:type="character" w:customStyle="1" w:styleId="24">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1498</Words>
  <Characters>8968</Characters>
  <Lines>74</Lines>
  <Paragraphs>21</Paragraphs>
  <TotalTime>0</TotalTime>
  <ScaleCrop>false</ScaleCrop>
  <LinksUpToDate>false</LinksUpToDate>
  <CharactersWithSpaces>10322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2023-10-24T14:46:00Z</dcterms:created>
  <dc:creator>lxh</dc:creator>
  <cp:lastModifiedBy>薛婷婷</cp:lastModifiedBy>
  <dcterms:modified xsi:type="dcterms:W3CDTF">2026-01-23T02:57:24Z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D61A7DDE45E74D55B336E499FF538C13_12</vt:lpwstr>
  </property>
</Properties>
</file>