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B41C">
      <w:pPr>
        <w:pStyle w:val="6"/>
        <w:autoSpaceDE w:val="0"/>
        <w:autoSpaceDN w:val="0"/>
        <w:spacing w:before="100" w:beforeAutospacing="1" w:after="100" w:afterAutospacing="1"/>
        <w:ind w:left="0" w:right="1985"/>
        <w:jc w:val="center"/>
        <w:rPr>
          <w:rFonts w:ascii="Times New Roman" w:hAnsi="Times New Roman" w:eastAsia="Times New Roman"/>
          <w:kern w:val="0"/>
          <w:sz w:val="28"/>
          <w:szCs w:val="28"/>
          <w:lang w:eastAsia="en-US"/>
        </w:rPr>
      </w:pPr>
      <w:r>
        <w:rPr>
          <w:rStyle w:val="9"/>
          <w:rFonts w:ascii="Times New Roman" w:hAnsi="Times New Roman"/>
          <w:b/>
          <w:bCs w:val="0"/>
          <w:sz w:val="44"/>
          <w:szCs w:val="44"/>
        </w:rPr>
        <w:t>Course Syllabus</w:t>
      </w:r>
    </w:p>
    <w:p w14:paraId="396F559E">
      <w:pPr>
        <w:spacing w:line="360" w:lineRule="auto"/>
        <w:rPr>
          <w:rFonts w:ascii="Times New Roman" w:hAnsi="Times New Roman"/>
        </w:rPr>
      </w:pPr>
      <w:r>
        <w:rPr>
          <w:rFonts w:ascii="Times New Roman" w:hAnsi="Times New Roman"/>
          <w:b/>
          <w:w w:val="105"/>
          <w:kern w:val="0"/>
          <w:szCs w:val="21"/>
          <w:lang w:eastAsia="en-US"/>
        </w:rPr>
        <w:t xml:space="preserve">Course code: </w:t>
      </w:r>
      <w:r>
        <w:rPr>
          <w:rFonts w:hint="eastAsia" w:ascii="Times New Roman" w:hAnsi="Times New Roman"/>
        </w:rPr>
        <w:t>MGMT2001F</w:t>
      </w:r>
    </w:p>
    <w:p w14:paraId="31A1007E">
      <w:pPr>
        <w:spacing w:line="360" w:lineRule="auto"/>
        <w:rPr>
          <w:rFonts w:ascii="Times New Roman" w:hAnsi="Times New Roman"/>
        </w:rPr>
      </w:pPr>
      <w:r>
        <w:rPr>
          <w:rFonts w:ascii="Times New Roman" w:hAnsi="Times New Roman"/>
          <w:b/>
          <w:w w:val="105"/>
          <w:kern w:val="0"/>
          <w:szCs w:val="21"/>
          <w:lang w:eastAsia="en-US"/>
        </w:rPr>
        <w:t>Course:</w:t>
      </w:r>
      <w:r>
        <w:rPr>
          <w:rFonts w:ascii="Times New Roman" w:hAnsi="Times New Roman"/>
        </w:rPr>
        <w:t xml:space="preserve"> Financial Management</w:t>
      </w:r>
    </w:p>
    <w:p w14:paraId="2AC2B5B5">
      <w:pPr>
        <w:spacing w:line="360" w:lineRule="auto"/>
        <w:rPr>
          <w:rFonts w:ascii="Times New Roman" w:hAnsi="Times New Roman"/>
          <w:b/>
          <w:w w:val="105"/>
          <w:kern w:val="0"/>
          <w:szCs w:val="21"/>
          <w:lang w:eastAsia="en-US"/>
        </w:rPr>
      </w:pPr>
      <w:r>
        <w:rPr>
          <w:b/>
        </w:rPr>
        <w:t>Credits:</w:t>
      </w:r>
      <w:r>
        <w:t xml:space="preserve"> </w:t>
      </w:r>
      <w:r>
        <w:rPr>
          <w:bCs/>
        </w:rPr>
        <w:t xml:space="preserve">3.0 </w:t>
      </w:r>
      <w:r>
        <w:t xml:space="preserve">   </w:t>
      </w:r>
      <w:r>
        <w:rPr>
          <w:b/>
        </w:rPr>
        <w:t>Weekly Class Hours:</w:t>
      </w:r>
      <w:r>
        <w:t xml:space="preserve"> </w:t>
      </w:r>
      <w:r>
        <w:rPr>
          <w:bCs/>
        </w:rPr>
        <w:t>3.0-0.0</w:t>
      </w:r>
      <w:r>
        <w:t xml:space="preserve">    </w:t>
      </w:r>
      <w:r>
        <w:rPr>
          <w:b/>
        </w:rPr>
        <w:t>Total Class Hours:</w:t>
      </w:r>
      <w:r>
        <w:t xml:space="preserve"> </w:t>
      </w:r>
      <w:r>
        <w:rPr>
          <w:bCs/>
        </w:rPr>
        <w:t>48</w:t>
      </w:r>
    </w:p>
    <w:p w14:paraId="790778B0">
      <w:pPr>
        <w:spacing w:line="360" w:lineRule="auto"/>
        <w:rPr>
          <w:rFonts w:ascii="Times New Roman" w:hAnsi="Times New Roman"/>
        </w:rPr>
      </w:pPr>
      <w:r>
        <w:rPr>
          <w:rFonts w:ascii="Times New Roman" w:hAnsi="Times New Roman"/>
          <w:b/>
          <w:w w:val="105"/>
          <w:kern w:val="0"/>
          <w:szCs w:val="21"/>
          <w:lang w:eastAsia="en-US"/>
        </w:rPr>
        <w:t xml:space="preserve">Course category: </w:t>
      </w:r>
      <w:r>
        <w:rPr>
          <w:rFonts w:ascii="Times New Roman" w:hAnsi="Times New Roman"/>
        </w:rPr>
        <w:t>Compulsory course</w:t>
      </w:r>
    </w:p>
    <w:p w14:paraId="76A05B9B">
      <w:pPr>
        <w:spacing w:line="360" w:lineRule="auto"/>
        <w:rPr>
          <w:rFonts w:ascii="Times New Roman" w:hAnsi="Times New Roman"/>
          <w:bCs/>
          <w:w w:val="105"/>
          <w:kern w:val="0"/>
          <w:szCs w:val="21"/>
          <w:lang w:eastAsia="en-US"/>
        </w:rPr>
      </w:pPr>
      <w:r>
        <w:rPr>
          <w:rFonts w:ascii="Times New Roman" w:hAnsi="Times New Roman"/>
          <w:b/>
          <w:w w:val="105"/>
          <w:kern w:val="0"/>
          <w:szCs w:val="21"/>
          <w:lang w:eastAsia="en-US"/>
        </w:rPr>
        <w:t xml:space="preserve">Prerequisite: </w:t>
      </w:r>
      <w:r>
        <w:rPr>
          <w:rFonts w:ascii="Times New Roman" w:hAnsi="Times New Roman"/>
          <w:bCs/>
          <w:w w:val="105"/>
          <w:kern w:val="0"/>
          <w:szCs w:val="21"/>
          <w:lang w:eastAsia="en-US"/>
        </w:rPr>
        <w:t xml:space="preserve">Microeconomics (or </w:t>
      </w:r>
      <w:r>
        <w:rPr>
          <w:rFonts w:hint="eastAsia" w:ascii="Times New Roman" w:hAnsi="Times New Roman"/>
          <w:bCs/>
          <w:w w:val="105"/>
          <w:kern w:val="0"/>
          <w:szCs w:val="21"/>
        </w:rPr>
        <w:t>M</w:t>
      </w:r>
      <w:r>
        <w:rPr>
          <w:rFonts w:ascii="Times New Roman" w:hAnsi="Times New Roman"/>
          <w:bCs/>
          <w:w w:val="105"/>
          <w:kern w:val="0"/>
          <w:szCs w:val="21"/>
          <w:lang w:eastAsia="en-US"/>
        </w:rPr>
        <w:t xml:space="preserve">anagement </w:t>
      </w:r>
      <w:r>
        <w:rPr>
          <w:rFonts w:hint="eastAsia" w:ascii="Times New Roman" w:hAnsi="Times New Roman"/>
          <w:bCs/>
          <w:w w:val="105"/>
          <w:kern w:val="0"/>
          <w:szCs w:val="21"/>
        </w:rPr>
        <w:t>E</w:t>
      </w:r>
      <w:r>
        <w:rPr>
          <w:rFonts w:ascii="Times New Roman" w:hAnsi="Times New Roman"/>
          <w:bCs/>
          <w:w w:val="105"/>
          <w:kern w:val="0"/>
          <w:szCs w:val="21"/>
          <w:lang w:eastAsia="en-US"/>
        </w:rPr>
        <w:t>conomics); Accounting</w:t>
      </w:r>
    </w:p>
    <w:p w14:paraId="63A3384D">
      <w:pPr>
        <w:pStyle w:val="2"/>
        <w:rPr>
          <w:b w:val="0"/>
        </w:rPr>
      </w:pPr>
      <w:r>
        <w:rPr>
          <w:rStyle w:val="9"/>
          <w:rFonts w:ascii="Segoe UI" w:hAnsi="Segoe UI" w:cs="Segoe UI"/>
          <w:b/>
          <w:sz w:val="30"/>
          <w:szCs w:val="30"/>
        </w:rPr>
        <w:t>I. Course Introduction</w:t>
      </w:r>
    </w:p>
    <w:p w14:paraId="4F5A1CAE">
      <w:pPr>
        <w:pStyle w:val="10"/>
        <w:tabs>
          <w:tab w:val="left" w:pos="416"/>
        </w:tabs>
        <w:ind w:left="0"/>
        <w:rPr>
          <w:rFonts w:ascii="Times New Roman" w:hAnsi="Times New Roman"/>
          <w:bCs/>
          <w:w w:val="110"/>
          <w:szCs w:val="21"/>
        </w:rPr>
      </w:pPr>
      <w:r>
        <w:rPr>
          <w:rFonts w:hint="eastAsia" w:ascii="Times New Roman" w:hAnsi="Times New Roman"/>
          <w:bCs/>
          <w:w w:val="110"/>
          <w:szCs w:val="21"/>
        </w:rPr>
        <w:t>Financial Management is about the theory and practice of corporate finance with the goal of maximizing the firm value.</w:t>
      </w:r>
      <w:r>
        <w:rPr>
          <w:rFonts w:ascii="Times New Roman" w:hAnsi="Times New Roman"/>
          <w:bCs/>
          <w:w w:val="110"/>
          <w:szCs w:val="21"/>
        </w:rPr>
        <w:t xml:space="preserve"> </w:t>
      </w:r>
      <w:r>
        <w:rPr>
          <w:rFonts w:hint="eastAsia" w:ascii="Times New Roman" w:hAnsi="Times New Roman"/>
          <w:bCs/>
          <w:w w:val="110"/>
          <w:szCs w:val="21"/>
        </w:rPr>
        <w:t>It includes four parts：</w:t>
      </w:r>
      <w:r>
        <w:rPr>
          <w:rFonts w:ascii="Times New Roman" w:hAnsi="Times New Roman"/>
          <w:bCs/>
          <w:w w:val="110"/>
          <w:szCs w:val="21"/>
        </w:rPr>
        <w:t>The first part is the fundamental knowledge of financial management，including financial statements analysis and the time value of money</w:t>
      </w:r>
      <w:r>
        <w:rPr>
          <w:rFonts w:hint="eastAsia" w:ascii="Times New Roman" w:hAnsi="Times New Roman"/>
          <w:bCs/>
          <w:w w:val="110"/>
          <w:szCs w:val="21"/>
        </w:rPr>
        <w:t xml:space="preserve">; </w:t>
      </w:r>
      <w:r>
        <w:rPr>
          <w:rFonts w:ascii="Times New Roman" w:hAnsi="Times New Roman"/>
          <w:bCs/>
          <w:w w:val="110"/>
          <w:szCs w:val="21"/>
        </w:rPr>
        <w:t>The second part is about valuation and investment decision analysis，including securities valuation，return and risk，long-term investment decision</w:t>
      </w:r>
      <w:r>
        <w:rPr>
          <w:rFonts w:hint="eastAsia" w:ascii="Times New Roman" w:hAnsi="Times New Roman"/>
          <w:bCs/>
          <w:w w:val="110"/>
          <w:szCs w:val="21"/>
        </w:rPr>
        <w:t xml:space="preserve">; </w:t>
      </w:r>
      <w:r>
        <w:rPr>
          <w:rFonts w:ascii="Times New Roman" w:hAnsi="Times New Roman"/>
          <w:bCs/>
          <w:w w:val="110"/>
          <w:szCs w:val="21"/>
        </w:rPr>
        <w:t>The third part is long-term financing decision，including equity financing，long-term debt financing，the cost of capital</w:t>
      </w:r>
      <w:r>
        <w:rPr>
          <w:rFonts w:hint="eastAsia" w:ascii="Times New Roman" w:hAnsi="Times New Roman"/>
          <w:bCs/>
          <w:w w:val="110"/>
          <w:szCs w:val="21"/>
        </w:rPr>
        <w:t xml:space="preserve">, </w:t>
      </w:r>
      <w:r>
        <w:rPr>
          <w:rFonts w:ascii="Times New Roman" w:hAnsi="Times New Roman"/>
          <w:bCs/>
          <w:w w:val="110"/>
          <w:szCs w:val="21"/>
        </w:rPr>
        <w:t>capital structure and dividend policy</w:t>
      </w:r>
      <w:r>
        <w:rPr>
          <w:rFonts w:hint="eastAsia" w:ascii="Times New Roman" w:hAnsi="Times New Roman"/>
          <w:bCs/>
          <w:w w:val="110"/>
          <w:szCs w:val="21"/>
        </w:rPr>
        <w:t xml:space="preserve">; </w:t>
      </w:r>
      <w:r>
        <w:rPr>
          <w:rFonts w:ascii="Times New Roman" w:hAnsi="Times New Roman"/>
          <w:bCs/>
          <w:w w:val="110"/>
          <w:szCs w:val="21"/>
        </w:rPr>
        <w:t>The fourth part is working capital management</w:t>
      </w:r>
      <w:r>
        <w:rPr>
          <w:rFonts w:hint="eastAsia" w:ascii="Times New Roman" w:hAnsi="Times New Roman"/>
          <w:bCs/>
          <w:w w:val="110"/>
          <w:szCs w:val="21"/>
        </w:rPr>
        <w:t>.</w:t>
      </w:r>
    </w:p>
    <w:p w14:paraId="641EFC75">
      <w:pPr>
        <w:pStyle w:val="2"/>
        <w:rPr>
          <w:rFonts w:hint="eastAsia"/>
          <w:w w:val="110"/>
        </w:rPr>
      </w:pPr>
      <w:r>
        <w:rPr>
          <w:rStyle w:val="11"/>
          <w:rFonts w:ascii="Segoe UI" w:hAnsi="Segoe UI" w:cs="Segoe UI"/>
          <w:b/>
          <w:bCs/>
          <w:sz w:val="30"/>
          <w:szCs w:val="30"/>
        </w:rPr>
        <w:t>II. Teaching Objectives</w:t>
      </w:r>
    </w:p>
    <w:p w14:paraId="362A1EAF">
      <w:pPr>
        <w:pStyle w:val="10"/>
        <w:tabs>
          <w:tab w:val="left" w:pos="416"/>
        </w:tabs>
        <w:ind w:left="0"/>
        <w:rPr>
          <w:rFonts w:ascii="Times New Roman" w:hAnsi="Times New Roman"/>
          <w:bCs/>
          <w:w w:val="110"/>
          <w:szCs w:val="21"/>
          <w:lang w:eastAsia="en-US"/>
        </w:rPr>
      </w:pPr>
      <w:bookmarkStart w:id="0" w:name="_GoBack"/>
      <w:bookmarkEnd w:id="0"/>
      <w:r>
        <w:rPr>
          <w:rFonts w:ascii="Times New Roman" w:hAnsi="Times New Roman"/>
          <w:bCs/>
          <w:w w:val="110"/>
          <w:szCs w:val="21"/>
          <w:lang w:eastAsia="en-US"/>
        </w:rPr>
        <w:t>(i) Learning objectives</w:t>
      </w:r>
    </w:p>
    <w:p w14:paraId="0B733BFD">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Through the study of this course, students are required to master the basic concepts, principles, theories and methods of modern corporate finance; to understand the investment, financing and distribution policies and their dialectical relationship with each other; to gain a deeper understanding of the significance of capital budgeting and the basic methods; and to master the scientific methods of financial analysis. Cultivate students' ability to conduct financial analysis and financial decision-making.</w:t>
      </w:r>
    </w:p>
    <w:p w14:paraId="760A35E5">
      <w:pPr>
        <w:pStyle w:val="10"/>
        <w:tabs>
          <w:tab w:val="left" w:pos="416"/>
        </w:tabs>
        <w:ind w:left="0"/>
        <w:rPr>
          <w:rFonts w:ascii="Times New Roman" w:hAnsi="Times New Roman"/>
          <w:bCs/>
          <w:w w:val="110"/>
          <w:szCs w:val="21"/>
          <w:lang w:eastAsia="en-US"/>
        </w:rPr>
      </w:pPr>
    </w:p>
    <w:p w14:paraId="04D882C7">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w:t>
      </w:r>
      <w:r>
        <w:rPr>
          <w:rFonts w:hint="eastAsia" w:ascii="Times New Roman" w:hAnsi="Times New Roman"/>
          <w:bCs/>
          <w:w w:val="110"/>
          <w:szCs w:val="21"/>
        </w:rPr>
        <w:t>ii</w:t>
      </w:r>
      <w:r>
        <w:rPr>
          <w:rFonts w:ascii="Times New Roman" w:hAnsi="Times New Roman"/>
          <w:bCs/>
          <w:w w:val="110"/>
          <w:szCs w:val="21"/>
          <w:lang w:eastAsia="en-US"/>
        </w:rPr>
        <w:t>) Educational Objectives</w:t>
      </w:r>
    </w:p>
    <w:p w14:paraId="3A067700">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Refine the ideological and political factors in the course, cultivate students' correct concept of professional ethics, and focus on the combination and coordination of company value maximisation and corporate social responsibility in the course teaching.</w:t>
      </w:r>
    </w:p>
    <w:p w14:paraId="12A284D3">
      <w:pPr>
        <w:pStyle w:val="10"/>
        <w:tabs>
          <w:tab w:val="left" w:pos="416"/>
        </w:tabs>
        <w:ind w:left="0"/>
        <w:rPr>
          <w:rFonts w:ascii="Times New Roman" w:hAnsi="Times New Roman"/>
          <w:bCs/>
          <w:w w:val="110"/>
          <w:szCs w:val="21"/>
          <w:lang w:eastAsia="en-US"/>
        </w:rPr>
      </w:pPr>
    </w:p>
    <w:p w14:paraId="3F741945">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w:t>
      </w:r>
      <w:r>
        <w:rPr>
          <w:rFonts w:hint="eastAsia" w:ascii="Times New Roman" w:hAnsi="Times New Roman"/>
          <w:bCs/>
          <w:w w:val="110"/>
          <w:szCs w:val="21"/>
        </w:rPr>
        <w:t>iii</w:t>
      </w:r>
      <w:r>
        <w:rPr>
          <w:rFonts w:ascii="Times New Roman" w:hAnsi="Times New Roman"/>
          <w:bCs/>
          <w:w w:val="110"/>
          <w:szCs w:val="21"/>
          <w:lang w:eastAsia="en-US"/>
        </w:rPr>
        <w:t>) Measurable results</w:t>
      </w:r>
    </w:p>
    <w:p w14:paraId="3A18D051">
      <w:pPr>
        <w:pStyle w:val="10"/>
        <w:numPr>
          <w:ilvl w:val="0"/>
          <w:numId w:val="1"/>
        </w:numPr>
        <w:tabs>
          <w:tab w:val="left" w:pos="416"/>
        </w:tabs>
        <w:rPr>
          <w:rFonts w:ascii="Times New Roman" w:hAnsi="Times New Roman"/>
          <w:bCs/>
          <w:w w:val="110"/>
          <w:szCs w:val="21"/>
          <w:lang w:eastAsia="en-US"/>
        </w:rPr>
      </w:pPr>
      <w:r>
        <w:rPr>
          <w:rFonts w:ascii="Times New Roman" w:hAnsi="Times New Roman"/>
          <w:bCs/>
          <w:w w:val="110"/>
          <w:szCs w:val="21"/>
          <w:lang w:eastAsia="en-US"/>
        </w:rPr>
        <w:t>Master the basic concepts and principles of corporate finance.</w:t>
      </w:r>
    </w:p>
    <w:p w14:paraId="30D55479">
      <w:pPr>
        <w:pStyle w:val="10"/>
        <w:numPr>
          <w:ilvl w:val="0"/>
          <w:numId w:val="1"/>
        </w:numPr>
        <w:tabs>
          <w:tab w:val="left" w:pos="416"/>
        </w:tabs>
        <w:rPr>
          <w:rFonts w:ascii="Times New Roman" w:hAnsi="Times New Roman"/>
          <w:bCs/>
          <w:w w:val="110"/>
          <w:szCs w:val="21"/>
          <w:lang w:eastAsia="en-US"/>
        </w:rPr>
      </w:pPr>
      <w:r>
        <w:rPr>
          <w:rFonts w:ascii="Times New Roman" w:hAnsi="Times New Roman"/>
          <w:bCs/>
          <w:w w:val="110"/>
          <w:szCs w:val="21"/>
          <w:lang w:eastAsia="en-US"/>
        </w:rPr>
        <w:t>Master the basic framework of corporate finance as a knowledge system;</w:t>
      </w:r>
    </w:p>
    <w:p w14:paraId="78646442">
      <w:pPr>
        <w:pStyle w:val="10"/>
        <w:numPr>
          <w:ilvl w:val="0"/>
          <w:numId w:val="1"/>
        </w:numPr>
        <w:tabs>
          <w:tab w:val="left" w:pos="416"/>
        </w:tabs>
        <w:rPr>
          <w:rFonts w:ascii="Times New Roman" w:hAnsi="Times New Roman"/>
          <w:bCs/>
          <w:w w:val="110"/>
          <w:szCs w:val="21"/>
          <w:lang w:eastAsia="en-US"/>
        </w:rPr>
      </w:pPr>
      <w:r>
        <w:rPr>
          <w:rFonts w:ascii="Times New Roman" w:hAnsi="Times New Roman"/>
          <w:bCs/>
          <w:w w:val="110"/>
          <w:szCs w:val="21"/>
          <w:lang w:eastAsia="en-US"/>
        </w:rPr>
        <w:t>Understand the current situation of China's capital market;</w:t>
      </w:r>
    </w:p>
    <w:p w14:paraId="42F398DE">
      <w:pPr>
        <w:pStyle w:val="10"/>
        <w:numPr>
          <w:ilvl w:val="0"/>
          <w:numId w:val="1"/>
        </w:numPr>
        <w:tabs>
          <w:tab w:val="left" w:pos="416"/>
        </w:tabs>
        <w:rPr>
          <w:rFonts w:ascii="Times New Roman" w:hAnsi="Times New Roman"/>
          <w:bCs/>
          <w:w w:val="110"/>
          <w:szCs w:val="21"/>
          <w:lang w:eastAsia="en-US"/>
        </w:rPr>
      </w:pPr>
      <w:r>
        <w:rPr>
          <w:rFonts w:ascii="Times New Roman" w:hAnsi="Times New Roman"/>
          <w:bCs/>
          <w:w w:val="110"/>
          <w:szCs w:val="21"/>
          <w:lang w:eastAsia="en-US"/>
        </w:rPr>
        <w:t>Apply the basic theories and methods of corporate finance to analyse practical financial decision-making problems.</w:t>
      </w:r>
    </w:p>
    <w:p w14:paraId="32F5627E">
      <w:pPr>
        <w:pStyle w:val="10"/>
        <w:numPr>
          <w:ilvl w:val="0"/>
          <w:numId w:val="2"/>
        </w:numPr>
        <w:tabs>
          <w:tab w:val="left" w:pos="416"/>
        </w:tabs>
        <w:spacing w:before="100" w:beforeAutospacing="1" w:after="100" w:afterAutospacing="1"/>
        <w:ind w:left="420" w:hanging="318"/>
        <w:rPr>
          <w:rFonts w:ascii="Times New Roman" w:hAnsi="Times New Roman"/>
          <w:b/>
          <w:w w:val="110"/>
        </w:rPr>
      </w:pPr>
      <w:r>
        <w:rPr>
          <w:rFonts w:ascii="Times New Roman" w:hAnsi="Times New Roman"/>
          <w:b/>
          <w:w w:val="110"/>
        </w:rPr>
        <w:t>Course Requirements</w:t>
      </w:r>
    </w:p>
    <w:p w14:paraId="216A08B2">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w:t>
      </w:r>
      <w:r>
        <w:rPr>
          <w:rFonts w:hint="eastAsia" w:ascii="Times New Roman" w:hAnsi="Times New Roman"/>
          <w:bCs/>
          <w:w w:val="110"/>
          <w:szCs w:val="21"/>
        </w:rPr>
        <w:t>i</w:t>
      </w:r>
      <w:r>
        <w:rPr>
          <w:rFonts w:ascii="Times New Roman" w:hAnsi="Times New Roman"/>
          <w:bCs/>
          <w:w w:val="110"/>
          <w:szCs w:val="21"/>
          <w:lang w:eastAsia="en-US"/>
        </w:rPr>
        <w:t>) Teaching Methods and Requirements</w:t>
      </w:r>
    </w:p>
    <w:p w14:paraId="21C1FF33">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Lectur</w:t>
      </w:r>
      <w:r>
        <w:rPr>
          <w:rFonts w:hint="eastAsia" w:ascii="Times New Roman" w:hAnsi="Times New Roman"/>
          <w:bCs/>
          <w:w w:val="110"/>
          <w:szCs w:val="21"/>
        </w:rPr>
        <w:t>ing</w:t>
      </w:r>
      <w:r>
        <w:rPr>
          <w:rFonts w:ascii="Times New Roman" w:hAnsi="Times New Roman"/>
          <w:bCs/>
          <w:w w:val="110"/>
          <w:szCs w:val="21"/>
          <w:lang w:eastAsia="en-US"/>
        </w:rPr>
        <w:t xml:space="preserve"> by the teacher, group case discussions and assignments.</w:t>
      </w:r>
    </w:p>
    <w:p w14:paraId="6126B8F8">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w:t>
      </w:r>
      <w:r>
        <w:rPr>
          <w:rFonts w:hint="eastAsia" w:ascii="Times New Roman" w:hAnsi="Times New Roman"/>
          <w:bCs/>
          <w:w w:val="110"/>
          <w:szCs w:val="21"/>
        </w:rPr>
        <w:t>ii</w:t>
      </w:r>
      <w:r>
        <w:rPr>
          <w:rFonts w:ascii="Times New Roman" w:hAnsi="Times New Roman"/>
          <w:bCs/>
          <w:w w:val="110"/>
          <w:szCs w:val="21"/>
          <w:lang w:eastAsia="en-US"/>
        </w:rPr>
        <w:t>) Examination Marking and Recommendations</w:t>
      </w:r>
    </w:p>
    <w:p w14:paraId="1B35D97B">
      <w:pPr>
        <w:pStyle w:val="10"/>
        <w:tabs>
          <w:tab w:val="left" w:pos="416"/>
        </w:tabs>
        <w:ind w:left="0"/>
        <w:rPr>
          <w:rFonts w:ascii="Times New Roman" w:hAnsi="Times New Roman"/>
          <w:bCs/>
          <w:w w:val="110"/>
          <w:szCs w:val="21"/>
          <w:lang w:eastAsia="en-US"/>
        </w:rPr>
      </w:pPr>
      <w:r>
        <w:rPr>
          <w:rFonts w:ascii="Times New Roman" w:hAnsi="Times New Roman"/>
          <w:bCs/>
          <w:w w:val="110"/>
          <w:szCs w:val="21"/>
          <w:lang w:eastAsia="en-US"/>
        </w:rPr>
        <w:t xml:space="preserve">Final </w:t>
      </w:r>
      <w:r>
        <w:rPr>
          <w:rFonts w:hint="eastAsia" w:ascii="Times New Roman" w:hAnsi="Times New Roman"/>
          <w:bCs/>
          <w:w w:val="110"/>
          <w:szCs w:val="21"/>
        </w:rPr>
        <w:t>close</w:t>
      </w:r>
      <w:r>
        <w:rPr>
          <w:rFonts w:ascii="Times New Roman" w:hAnsi="Times New Roman"/>
          <w:bCs/>
          <w:w w:val="110"/>
          <w:szCs w:val="21"/>
          <w:lang w:eastAsia="en-US"/>
        </w:rPr>
        <w:t>d-book examination, 60% of the total grade, class attendance and discussion, 15% of the total grade, and assignments, 25% of the total grade.</w:t>
      </w:r>
    </w:p>
    <w:p w14:paraId="57510F63">
      <w:pPr>
        <w:pStyle w:val="10"/>
        <w:numPr>
          <w:ilvl w:val="0"/>
          <w:numId w:val="2"/>
        </w:numPr>
        <w:tabs>
          <w:tab w:val="left" w:pos="416"/>
        </w:tabs>
        <w:spacing w:before="100" w:beforeAutospacing="1" w:after="100" w:afterAutospacing="1"/>
        <w:ind w:left="420" w:hanging="318"/>
        <w:rPr>
          <w:rFonts w:ascii="Times New Roman" w:hAnsi="Times New Roman"/>
          <w:b/>
          <w:w w:val="110"/>
        </w:rPr>
      </w:pPr>
      <w:r>
        <w:rPr>
          <w:rFonts w:ascii="Times New Roman" w:hAnsi="Times New Roman"/>
          <w:b/>
          <w:w w:val="110"/>
        </w:rPr>
        <w:t>Teaching Arrangement</w:t>
      </w:r>
    </w:p>
    <w:p w14:paraId="266147AA">
      <w:pPr>
        <w:pStyle w:val="10"/>
        <w:tabs>
          <w:tab w:val="left" w:pos="416"/>
        </w:tabs>
        <w:ind w:left="0"/>
        <w:rPr>
          <w:rFonts w:ascii="Times New Roman" w:hAnsi="Times New Roman"/>
          <w:b/>
          <w:w w:val="110"/>
          <w:szCs w:val="21"/>
        </w:rPr>
      </w:pPr>
      <w:r>
        <w:rPr>
          <w:rFonts w:hint="eastAsia" w:ascii="Times New Roman" w:hAnsi="Times New Roman"/>
          <w:b/>
          <w:w w:val="110"/>
          <w:szCs w:val="21"/>
        </w:rPr>
        <w:t>Chapter 1 Introduction (3 teaching hours)</w:t>
      </w:r>
    </w:p>
    <w:p w14:paraId="29827D9F">
      <w:pPr>
        <w:pStyle w:val="10"/>
        <w:tabs>
          <w:tab w:val="left" w:pos="416"/>
        </w:tabs>
        <w:ind w:left="0"/>
        <w:rPr>
          <w:rFonts w:ascii="Times New Roman" w:hAnsi="Times New Roman"/>
          <w:bCs/>
          <w:w w:val="110"/>
          <w:szCs w:val="21"/>
        </w:rPr>
      </w:pPr>
    </w:p>
    <w:p w14:paraId="3D9AA474">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mainly discusses what is finance, what is financial management and the functions of financial management; Introduce the forms of legal organization of enterprises and the characteristics of various forms; Analyze the objectives of financial management; Introduce the relationship between financial market and financial management; Introduce basic financial concepts; Explain the content arrangement of the course.</w:t>
      </w:r>
    </w:p>
    <w:p w14:paraId="33214C8B">
      <w:pPr>
        <w:pStyle w:val="10"/>
        <w:tabs>
          <w:tab w:val="left" w:pos="416"/>
        </w:tabs>
        <w:ind w:left="0"/>
        <w:rPr>
          <w:rFonts w:ascii="Times New Roman" w:hAnsi="Times New Roman"/>
          <w:bCs/>
          <w:w w:val="110"/>
          <w:szCs w:val="21"/>
        </w:rPr>
      </w:pPr>
    </w:p>
    <w:p w14:paraId="1498A294">
      <w:pPr>
        <w:pStyle w:val="10"/>
        <w:tabs>
          <w:tab w:val="left" w:pos="416"/>
        </w:tabs>
        <w:ind w:left="0"/>
        <w:rPr>
          <w:rFonts w:ascii="Times New Roman" w:hAnsi="Times New Roman"/>
          <w:bCs/>
          <w:w w:val="110"/>
          <w:szCs w:val="21"/>
        </w:rPr>
      </w:pPr>
      <w:r>
        <w:rPr>
          <w:rFonts w:hint="eastAsia" w:ascii="Times New Roman" w:hAnsi="Times New Roman"/>
          <w:bCs/>
          <w:w w:val="110"/>
          <w:szCs w:val="21"/>
        </w:rPr>
        <w:t>Ideological and political integration point: professional ethics.</w:t>
      </w:r>
    </w:p>
    <w:p w14:paraId="244E4067">
      <w:pPr>
        <w:pStyle w:val="10"/>
        <w:tabs>
          <w:tab w:val="left" w:pos="416"/>
        </w:tabs>
        <w:ind w:left="0"/>
        <w:rPr>
          <w:rFonts w:ascii="Times New Roman" w:hAnsi="Times New Roman"/>
          <w:bCs/>
          <w:w w:val="110"/>
          <w:szCs w:val="21"/>
        </w:rPr>
      </w:pPr>
    </w:p>
    <w:p w14:paraId="07D4E555">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Chapter One of the textbook;</w:t>
      </w:r>
    </w:p>
    <w:p w14:paraId="4EC7FD65">
      <w:pPr>
        <w:pStyle w:val="10"/>
        <w:tabs>
          <w:tab w:val="left" w:pos="416"/>
        </w:tabs>
        <w:ind w:left="0"/>
        <w:rPr>
          <w:rFonts w:ascii="Times New Roman" w:hAnsi="Times New Roman"/>
          <w:bCs/>
          <w:w w:val="110"/>
          <w:szCs w:val="21"/>
        </w:rPr>
      </w:pPr>
    </w:p>
    <w:p w14:paraId="7A1AE70C">
      <w:pPr>
        <w:pStyle w:val="10"/>
        <w:tabs>
          <w:tab w:val="left" w:pos="416"/>
        </w:tabs>
        <w:ind w:left="0"/>
        <w:rPr>
          <w:rFonts w:ascii="Times New Roman" w:hAnsi="Times New Roman"/>
          <w:b/>
          <w:w w:val="110"/>
          <w:szCs w:val="21"/>
        </w:rPr>
      </w:pPr>
      <w:r>
        <w:rPr>
          <w:rFonts w:hint="eastAsia" w:ascii="Times New Roman" w:hAnsi="Times New Roman"/>
          <w:b/>
          <w:w w:val="110"/>
          <w:szCs w:val="21"/>
        </w:rPr>
        <w:t>Chapter 2 Financial Statements and Financial Analysis (3 teaching hours)</w:t>
      </w:r>
    </w:p>
    <w:p w14:paraId="060FD951">
      <w:pPr>
        <w:pStyle w:val="10"/>
        <w:tabs>
          <w:tab w:val="left" w:pos="416"/>
        </w:tabs>
        <w:ind w:left="0"/>
        <w:rPr>
          <w:rFonts w:ascii="Times New Roman" w:hAnsi="Times New Roman"/>
          <w:bCs/>
          <w:w w:val="110"/>
          <w:szCs w:val="21"/>
        </w:rPr>
      </w:pPr>
    </w:p>
    <w:p w14:paraId="259E25C3">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mainly discusses the main contents of financial statements; Introduce the basic analysis of financial statement analysis; Financial ratio index and ratio analysis method are discussed.</w:t>
      </w:r>
    </w:p>
    <w:p w14:paraId="0F072917">
      <w:pPr>
        <w:pStyle w:val="10"/>
        <w:tabs>
          <w:tab w:val="left" w:pos="416"/>
        </w:tabs>
        <w:ind w:left="0"/>
        <w:rPr>
          <w:rFonts w:ascii="Times New Roman" w:hAnsi="Times New Roman"/>
          <w:bCs/>
          <w:w w:val="110"/>
          <w:szCs w:val="21"/>
        </w:rPr>
      </w:pPr>
    </w:p>
    <w:p w14:paraId="20F72DCA">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Textbook Chapter 2;</w:t>
      </w:r>
    </w:p>
    <w:p w14:paraId="0497600E">
      <w:pPr>
        <w:pStyle w:val="10"/>
        <w:tabs>
          <w:tab w:val="left" w:pos="416"/>
        </w:tabs>
        <w:ind w:left="0"/>
        <w:rPr>
          <w:rFonts w:ascii="Times New Roman" w:hAnsi="Times New Roman"/>
          <w:bCs/>
          <w:w w:val="110"/>
          <w:szCs w:val="21"/>
        </w:rPr>
      </w:pPr>
    </w:p>
    <w:p w14:paraId="4AEE204E">
      <w:pPr>
        <w:pStyle w:val="10"/>
        <w:tabs>
          <w:tab w:val="left" w:pos="416"/>
        </w:tabs>
        <w:ind w:left="0"/>
        <w:rPr>
          <w:rFonts w:ascii="Times New Roman" w:hAnsi="Times New Roman"/>
          <w:bCs/>
          <w:w w:val="110"/>
          <w:szCs w:val="21"/>
        </w:rPr>
      </w:pPr>
      <w:r>
        <w:rPr>
          <w:rFonts w:hint="eastAsia" w:ascii="Times New Roman" w:hAnsi="Times New Roman"/>
          <w:bCs/>
          <w:w w:val="110"/>
          <w:szCs w:val="21"/>
        </w:rPr>
        <w:t>Case materials: Financial chronology of listed companies.</w:t>
      </w:r>
    </w:p>
    <w:p w14:paraId="53AEC682">
      <w:pPr>
        <w:pStyle w:val="10"/>
        <w:tabs>
          <w:tab w:val="left" w:pos="416"/>
        </w:tabs>
        <w:ind w:left="0"/>
        <w:rPr>
          <w:rFonts w:ascii="Times New Roman" w:hAnsi="Times New Roman"/>
          <w:bCs/>
          <w:w w:val="110"/>
          <w:szCs w:val="21"/>
        </w:rPr>
      </w:pPr>
    </w:p>
    <w:p w14:paraId="7FD8D5E5">
      <w:pPr>
        <w:pStyle w:val="10"/>
        <w:tabs>
          <w:tab w:val="left" w:pos="416"/>
        </w:tabs>
        <w:ind w:left="0"/>
        <w:rPr>
          <w:rFonts w:ascii="Times New Roman" w:hAnsi="Times New Roman"/>
          <w:b/>
          <w:w w:val="110"/>
          <w:szCs w:val="21"/>
        </w:rPr>
      </w:pPr>
      <w:r>
        <w:rPr>
          <w:rFonts w:hint="eastAsia" w:ascii="Times New Roman" w:hAnsi="Times New Roman"/>
          <w:b/>
          <w:w w:val="110"/>
          <w:szCs w:val="21"/>
        </w:rPr>
        <w:t>Chapter III Time Value of Money (5 teaching hours)</w:t>
      </w:r>
    </w:p>
    <w:p w14:paraId="5081F56D">
      <w:pPr>
        <w:pStyle w:val="10"/>
        <w:tabs>
          <w:tab w:val="left" w:pos="416"/>
        </w:tabs>
        <w:ind w:left="0"/>
        <w:rPr>
          <w:rFonts w:ascii="Times New Roman" w:hAnsi="Times New Roman"/>
          <w:bCs/>
          <w:w w:val="110"/>
          <w:szCs w:val="21"/>
        </w:rPr>
      </w:pPr>
    </w:p>
    <w:p w14:paraId="70921DBA">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studies the concept and function of time value of money. The concepts of compound interest, future value and present value are introduced, and the formulas for calculating the time value of money are discussed. The difference and relationship between nominal interest rate and effective interest rate are discussed. Discuss how to calculate the interest rate.</w:t>
      </w:r>
    </w:p>
    <w:p w14:paraId="042FEA58">
      <w:pPr>
        <w:pStyle w:val="10"/>
        <w:tabs>
          <w:tab w:val="left" w:pos="416"/>
        </w:tabs>
        <w:ind w:left="0"/>
        <w:rPr>
          <w:rFonts w:ascii="Times New Roman" w:hAnsi="Times New Roman"/>
          <w:bCs/>
          <w:w w:val="110"/>
          <w:szCs w:val="21"/>
        </w:rPr>
      </w:pPr>
    </w:p>
    <w:p w14:paraId="7D8331BA">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Textbook Chapter 4, Chapter 5.</w:t>
      </w:r>
    </w:p>
    <w:p w14:paraId="57AE1B58">
      <w:pPr>
        <w:pStyle w:val="10"/>
        <w:tabs>
          <w:tab w:val="left" w:pos="416"/>
        </w:tabs>
        <w:ind w:left="0"/>
        <w:rPr>
          <w:rFonts w:ascii="Times New Roman" w:hAnsi="Times New Roman"/>
          <w:bCs/>
          <w:w w:val="110"/>
          <w:szCs w:val="21"/>
        </w:rPr>
      </w:pPr>
    </w:p>
    <w:p w14:paraId="5EABB32C">
      <w:pPr>
        <w:pStyle w:val="10"/>
        <w:tabs>
          <w:tab w:val="left" w:pos="416"/>
        </w:tabs>
        <w:ind w:left="0"/>
        <w:rPr>
          <w:rFonts w:ascii="Times New Roman" w:hAnsi="Times New Roman"/>
          <w:b/>
          <w:w w:val="110"/>
          <w:szCs w:val="21"/>
        </w:rPr>
      </w:pPr>
      <w:r>
        <w:rPr>
          <w:rFonts w:hint="eastAsia" w:ascii="Times New Roman" w:hAnsi="Times New Roman"/>
          <w:b/>
          <w:w w:val="110"/>
          <w:szCs w:val="21"/>
        </w:rPr>
        <w:t>Chapter IV Securities Evaluation (4 teaching hours)</w:t>
      </w:r>
    </w:p>
    <w:p w14:paraId="781AB464">
      <w:pPr>
        <w:pStyle w:val="10"/>
        <w:tabs>
          <w:tab w:val="left" w:pos="416"/>
        </w:tabs>
        <w:ind w:left="0"/>
        <w:rPr>
          <w:rFonts w:ascii="Times New Roman" w:hAnsi="Times New Roman"/>
          <w:bCs/>
          <w:w w:val="110"/>
          <w:szCs w:val="21"/>
        </w:rPr>
      </w:pPr>
    </w:p>
    <w:p w14:paraId="57FE7A68">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is divided into two parts: the first part mainly discusses the characteristics of bond cash flow, the evaluation model of bond and the concept and calculation of yield to maturity; The second part discusses stock cash flow, stock value evaluation model and application, stock value evaluation methods commonly used in practice.</w:t>
      </w:r>
    </w:p>
    <w:p w14:paraId="17DDD7CD">
      <w:pPr>
        <w:pStyle w:val="10"/>
        <w:tabs>
          <w:tab w:val="left" w:pos="416"/>
        </w:tabs>
        <w:ind w:left="0"/>
        <w:rPr>
          <w:rFonts w:ascii="Times New Roman" w:hAnsi="Times New Roman"/>
          <w:bCs/>
          <w:w w:val="110"/>
          <w:szCs w:val="21"/>
        </w:rPr>
      </w:pPr>
    </w:p>
    <w:p w14:paraId="0120466B">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Textbook chapter 6, Chapter 7.</w:t>
      </w:r>
    </w:p>
    <w:p w14:paraId="10146591">
      <w:pPr>
        <w:pStyle w:val="10"/>
        <w:tabs>
          <w:tab w:val="left" w:pos="416"/>
        </w:tabs>
        <w:ind w:left="0"/>
        <w:rPr>
          <w:rFonts w:ascii="Times New Roman" w:hAnsi="Times New Roman"/>
          <w:bCs/>
          <w:w w:val="110"/>
          <w:szCs w:val="21"/>
        </w:rPr>
      </w:pPr>
    </w:p>
    <w:p w14:paraId="66EC76BB">
      <w:pPr>
        <w:pStyle w:val="10"/>
        <w:tabs>
          <w:tab w:val="left" w:pos="416"/>
        </w:tabs>
        <w:ind w:left="0"/>
        <w:rPr>
          <w:rFonts w:ascii="Times New Roman" w:hAnsi="Times New Roman"/>
          <w:b/>
          <w:w w:val="110"/>
          <w:szCs w:val="21"/>
        </w:rPr>
      </w:pPr>
      <w:r>
        <w:rPr>
          <w:rFonts w:hint="eastAsia" w:ascii="Times New Roman" w:hAnsi="Times New Roman"/>
          <w:b/>
          <w:w w:val="110"/>
          <w:szCs w:val="21"/>
        </w:rPr>
        <w:t>Chapter 5 Risk and Return (4 teaching hours)</w:t>
      </w:r>
    </w:p>
    <w:p w14:paraId="130D87B3">
      <w:pPr>
        <w:pStyle w:val="10"/>
        <w:tabs>
          <w:tab w:val="left" w:pos="416"/>
        </w:tabs>
        <w:ind w:left="0"/>
        <w:rPr>
          <w:rFonts w:ascii="Times New Roman" w:hAnsi="Times New Roman"/>
          <w:bCs/>
          <w:w w:val="110"/>
          <w:szCs w:val="21"/>
        </w:rPr>
      </w:pPr>
    </w:p>
    <w:p w14:paraId="05DC6A3B">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mainly teaches the concept of risk and risk measurement, expected rate of return and standard deviation of securities, calculation of expected rate of return and standard deviation of securities portfolio, portfolio analysis, capital asset pricing model, and systemic risk and non-systemic risk.</w:t>
      </w:r>
    </w:p>
    <w:p w14:paraId="04267BAB">
      <w:pPr>
        <w:pStyle w:val="10"/>
        <w:tabs>
          <w:tab w:val="left" w:pos="416"/>
        </w:tabs>
        <w:ind w:left="0"/>
        <w:rPr>
          <w:rFonts w:ascii="Times New Roman" w:hAnsi="Times New Roman"/>
          <w:bCs/>
          <w:w w:val="110"/>
          <w:szCs w:val="21"/>
        </w:rPr>
      </w:pPr>
    </w:p>
    <w:p w14:paraId="011D8ACB">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Chapter 10 of the textbook.</w:t>
      </w:r>
    </w:p>
    <w:p w14:paraId="3C749A97">
      <w:pPr>
        <w:pStyle w:val="10"/>
        <w:tabs>
          <w:tab w:val="left" w:pos="416"/>
        </w:tabs>
        <w:ind w:left="0"/>
        <w:rPr>
          <w:rFonts w:ascii="Times New Roman" w:hAnsi="Times New Roman"/>
          <w:bCs/>
          <w:w w:val="110"/>
          <w:szCs w:val="21"/>
        </w:rPr>
      </w:pPr>
    </w:p>
    <w:p w14:paraId="53FFD89F">
      <w:pPr>
        <w:pStyle w:val="10"/>
        <w:tabs>
          <w:tab w:val="left" w:pos="416"/>
        </w:tabs>
        <w:ind w:left="0"/>
        <w:rPr>
          <w:rFonts w:ascii="Times New Roman" w:hAnsi="Times New Roman"/>
          <w:b/>
          <w:w w:val="110"/>
          <w:szCs w:val="21"/>
        </w:rPr>
      </w:pPr>
      <w:r>
        <w:rPr>
          <w:rFonts w:hint="eastAsia" w:ascii="Times New Roman" w:hAnsi="Times New Roman"/>
          <w:b/>
          <w:w w:val="110"/>
          <w:szCs w:val="21"/>
        </w:rPr>
        <w:t>Chapter 6 Long-term Investment Decisions (6 teaching hours)</w:t>
      </w:r>
    </w:p>
    <w:p w14:paraId="790BACC5">
      <w:pPr>
        <w:pStyle w:val="10"/>
        <w:tabs>
          <w:tab w:val="left" w:pos="416"/>
        </w:tabs>
        <w:ind w:left="0"/>
        <w:rPr>
          <w:rFonts w:ascii="Times New Roman" w:hAnsi="Times New Roman"/>
          <w:bCs/>
          <w:w w:val="110"/>
          <w:szCs w:val="21"/>
        </w:rPr>
      </w:pPr>
    </w:p>
    <w:p w14:paraId="7B3B5594">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discusses the analysis methods of long-term investment decision, including net present value, internal rate of return, profitability index, payback period and return on investment, etc. Research the principle of estimating cash flow of investment projects and the main content of cash flow of investment projects; Discuss the uncertainty analysis of investment projects, including sensitivity analysis and breakeven analysis.</w:t>
      </w:r>
    </w:p>
    <w:p w14:paraId="43D1A1A9">
      <w:pPr>
        <w:pStyle w:val="10"/>
        <w:tabs>
          <w:tab w:val="left" w:pos="416"/>
        </w:tabs>
        <w:ind w:left="0"/>
        <w:rPr>
          <w:rFonts w:ascii="Times New Roman" w:hAnsi="Times New Roman"/>
          <w:bCs/>
          <w:w w:val="110"/>
          <w:szCs w:val="21"/>
        </w:rPr>
      </w:pPr>
    </w:p>
    <w:p w14:paraId="43EE3CF9">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Textbook chapter 8, Chapter 9.</w:t>
      </w:r>
    </w:p>
    <w:p w14:paraId="4E042FF9">
      <w:pPr>
        <w:pStyle w:val="10"/>
        <w:tabs>
          <w:tab w:val="left" w:pos="416"/>
        </w:tabs>
        <w:ind w:left="0"/>
        <w:rPr>
          <w:rFonts w:ascii="Times New Roman" w:hAnsi="Times New Roman"/>
          <w:bCs/>
          <w:w w:val="110"/>
          <w:szCs w:val="21"/>
        </w:rPr>
      </w:pPr>
    </w:p>
    <w:p w14:paraId="5D6B3E83">
      <w:pPr>
        <w:pStyle w:val="10"/>
        <w:tabs>
          <w:tab w:val="left" w:pos="416"/>
        </w:tabs>
        <w:ind w:left="0"/>
        <w:rPr>
          <w:rFonts w:ascii="Times New Roman" w:hAnsi="Times New Roman"/>
          <w:b/>
          <w:w w:val="110"/>
          <w:szCs w:val="21"/>
        </w:rPr>
      </w:pPr>
      <w:r>
        <w:rPr>
          <w:rFonts w:hint="eastAsia" w:ascii="Times New Roman" w:hAnsi="Times New Roman"/>
          <w:b/>
          <w:w w:val="110"/>
          <w:szCs w:val="21"/>
        </w:rPr>
        <w:t>Chapter 7 Equity Financing (6 teaching hours)</w:t>
      </w:r>
    </w:p>
    <w:p w14:paraId="5347B189">
      <w:pPr>
        <w:pStyle w:val="10"/>
        <w:tabs>
          <w:tab w:val="left" w:pos="416"/>
        </w:tabs>
        <w:ind w:left="0"/>
        <w:rPr>
          <w:rFonts w:ascii="Times New Roman" w:hAnsi="Times New Roman"/>
          <w:bCs/>
          <w:w w:val="110"/>
          <w:szCs w:val="21"/>
        </w:rPr>
      </w:pPr>
    </w:p>
    <w:p w14:paraId="6310AAD2">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discusses an overview of long-term financing, the types and characteristics of stocks, the advantages and disadvantages of stock financing, the methods of issuing stocks, including initial public offering (IPO) rights issues, separate capital raising offerings and private equity markets. Long-term borrowing financing, long-term bond financing, the current situation of China's long-term bond market and the types and characteristics of long-term bonds, finance leasing financing.</w:t>
      </w:r>
    </w:p>
    <w:p w14:paraId="662C8B3C">
      <w:pPr>
        <w:pStyle w:val="10"/>
        <w:tabs>
          <w:tab w:val="left" w:pos="416"/>
        </w:tabs>
        <w:ind w:left="0"/>
        <w:rPr>
          <w:rFonts w:ascii="Times New Roman" w:hAnsi="Times New Roman"/>
          <w:bCs/>
          <w:w w:val="110"/>
          <w:szCs w:val="21"/>
        </w:rPr>
      </w:pPr>
    </w:p>
    <w:p w14:paraId="5C709737">
      <w:pPr>
        <w:pStyle w:val="10"/>
        <w:tabs>
          <w:tab w:val="left" w:pos="416"/>
        </w:tabs>
        <w:ind w:left="0"/>
        <w:rPr>
          <w:rFonts w:ascii="Times New Roman" w:hAnsi="Times New Roman"/>
          <w:bCs/>
          <w:w w:val="110"/>
          <w:szCs w:val="21"/>
        </w:rPr>
      </w:pPr>
      <w:r>
        <w:rPr>
          <w:rFonts w:hint="eastAsia" w:ascii="Times New Roman" w:hAnsi="Times New Roman"/>
          <w:bCs/>
          <w:w w:val="110"/>
          <w:szCs w:val="21"/>
        </w:rPr>
        <w:t>Ideological and political integration point: the concept of sustainable development of enterprises and society.</w:t>
      </w:r>
    </w:p>
    <w:p w14:paraId="2535ECD4">
      <w:pPr>
        <w:pStyle w:val="10"/>
        <w:tabs>
          <w:tab w:val="left" w:pos="416"/>
        </w:tabs>
        <w:ind w:left="0"/>
        <w:rPr>
          <w:rFonts w:ascii="Times New Roman" w:hAnsi="Times New Roman"/>
          <w:bCs/>
          <w:w w:val="110"/>
          <w:szCs w:val="21"/>
        </w:rPr>
      </w:pPr>
    </w:p>
    <w:p w14:paraId="65F3F225">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Textbook chapter 8, Chapter 9, Chapter 12.</w:t>
      </w:r>
    </w:p>
    <w:p w14:paraId="582A6ED2">
      <w:pPr>
        <w:pStyle w:val="10"/>
        <w:tabs>
          <w:tab w:val="left" w:pos="416"/>
        </w:tabs>
        <w:ind w:left="0"/>
        <w:rPr>
          <w:rFonts w:ascii="Times New Roman" w:hAnsi="Times New Roman"/>
          <w:bCs/>
          <w:w w:val="110"/>
          <w:szCs w:val="21"/>
        </w:rPr>
      </w:pPr>
    </w:p>
    <w:p w14:paraId="24578178">
      <w:pPr>
        <w:pStyle w:val="10"/>
        <w:tabs>
          <w:tab w:val="left" w:pos="416"/>
        </w:tabs>
        <w:ind w:left="0"/>
        <w:rPr>
          <w:rFonts w:ascii="Times New Roman" w:hAnsi="Times New Roman"/>
          <w:b/>
          <w:w w:val="110"/>
          <w:szCs w:val="21"/>
        </w:rPr>
      </w:pPr>
      <w:r>
        <w:rPr>
          <w:rFonts w:hint="eastAsia" w:ascii="Times New Roman" w:hAnsi="Times New Roman"/>
          <w:b/>
          <w:w w:val="110"/>
          <w:szCs w:val="21"/>
        </w:rPr>
        <w:t>Chapter 9 Cost of Capital (3 teaching hours)</w:t>
      </w:r>
    </w:p>
    <w:p w14:paraId="5752839D">
      <w:pPr>
        <w:pStyle w:val="10"/>
        <w:tabs>
          <w:tab w:val="left" w:pos="416"/>
        </w:tabs>
        <w:ind w:left="0"/>
        <w:rPr>
          <w:rFonts w:ascii="Times New Roman" w:hAnsi="Times New Roman"/>
          <w:bCs/>
          <w:w w:val="110"/>
          <w:szCs w:val="21"/>
        </w:rPr>
      </w:pPr>
    </w:p>
    <w:p w14:paraId="2278E71A">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mainly discusses the concept of corporate cost of capital, the function of corporate cost of capital, the calculation of various capital costs and the application of corporate cost of capital.</w:t>
      </w:r>
    </w:p>
    <w:p w14:paraId="2C2473B1">
      <w:pPr>
        <w:pStyle w:val="10"/>
        <w:tabs>
          <w:tab w:val="left" w:pos="416"/>
        </w:tabs>
        <w:ind w:left="0"/>
        <w:rPr>
          <w:rFonts w:ascii="Times New Roman" w:hAnsi="Times New Roman"/>
          <w:bCs/>
          <w:w w:val="110"/>
          <w:szCs w:val="21"/>
        </w:rPr>
      </w:pPr>
    </w:p>
    <w:p w14:paraId="7AAAD6B7">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Chapter 11 of the textbook</w:t>
      </w:r>
    </w:p>
    <w:p w14:paraId="7C89B5A5">
      <w:pPr>
        <w:pStyle w:val="10"/>
        <w:tabs>
          <w:tab w:val="left" w:pos="416"/>
        </w:tabs>
        <w:ind w:left="0"/>
        <w:rPr>
          <w:rFonts w:ascii="Times New Roman" w:hAnsi="Times New Roman"/>
          <w:bCs/>
          <w:w w:val="110"/>
          <w:szCs w:val="21"/>
        </w:rPr>
      </w:pPr>
    </w:p>
    <w:p w14:paraId="476B5632">
      <w:pPr>
        <w:pStyle w:val="10"/>
        <w:tabs>
          <w:tab w:val="left" w:pos="416"/>
        </w:tabs>
        <w:ind w:left="0"/>
        <w:rPr>
          <w:rFonts w:ascii="Times New Roman" w:hAnsi="Times New Roman"/>
          <w:b/>
          <w:w w:val="110"/>
          <w:szCs w:val="21"/>
        </w:rPr>
      </w:pPr>
      <w:r>
        <w:rPr>
          <w:rFonts w:hint="eastAsia" w:ascii="Times New Roman" w:hAnsi="Times New Roman"/>
          <w:b/>
          <w:w w:val="110"/>
          <w:szCs w:val="21"/>
        </w:rPr>
        <w:t>Chapter 9 Enterprise Capital Structure (5 teaching hours)</w:t>
      </w:r>
    </w:p>
    <w:p w14:paraId="5331FC4C">
      <w:pPr>
        <w:pStyle w:val="10"/>
        <w:tabs>
          <w:tab w:val="left" w:pos="416"/>
        </w:tabs>
        <w:ind w:left="0"/>
        <w:rPr>
          <w:rFonts w:ascii="Times New Roman" w:hAnsi="Times New Roman"/>
          <w:bCs/>
          <w:w w:val="110"/>
          <w:szCs w:val="21"/>
        </w:rPr>
      </w:pPr>
    </w:p>
    <w:p w14:paraId="437B2872">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mainly discusses the principle of leverage, the concept of operating risk and financial risk, the basic idea of the theory of capital structure irrelevance, the benefit of enterprise debt management and the cost of financial crisis, and the main influencing factors of enterprise capital structure.</w:t>
      </w:r>
    </w:p>
    <w:p w14:paraId="2353C399">
      <w:pPr>
        <w:pStyle w:val="10"/>
        <w:tabs>
          <w:tab w:val="left" w:pos="416"/>
        </w:tabs>
        <w:ind w:left="0"/>
        <w:rPr>
          <w:rFonts w:ascii="Times New Roman" w:hAnsi="Times New Roman"/>
          <w:bCs/>
          <w:w w:val="110"/>
          <w:szCs w:val="21"/>
        </w:rPr>
      </w:pPr>
    </w:p>
    <w:p w14:paraId="190C995D">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Chapter 13 of the textbook.</w:t>
      </w:r>
    </w:p>
    <w:p w14:paraId="1DD4058A">
      <w:pPr>
        <w:pStyle w:val="10"/>
        <w:tabs>
          <w:tab w:val="left" w:pos="416"/>
        </w:tabs>
        <w:ind w:left="0"/>
        <w:rPr>
          <w:rFonts w:ascii="Times New Roman" w:hAnsi="Times New Roman"/>
          <w:bCs/>
          <w:w w:val="110"/>
          <w:szCs w:val="21"/>
        </w:rPr>
      </w:pPr>
    </w:p>
    <w:p w14:paraId="00781DA8">
      <w:pPr>
        <w:pStyle w:val="10"/>
        <w:tabs>
          <w:tab w:val="left" w:pos="416"/>
        </w:tabs>
        <w:ind w:left="0"/>
        <w:rPr>
          <w:rFonts w:ascii="Times New Roman" w:hAnsi="Times New Roman"/>
          <w:b/>
          <w:w w:val="110"/>
          <w:szCs w:val="21"/>
        </w:rPr>
      </w:pPr>
      <w:r>
        <w:rPr>
          <w:rFonts w:hint="eastAsia" w:ascii="Times New Roman" w:hAnsi="Times New Roman"/>
          <w:b/>
          <w:w w:val="110"/>
          <w:szCs w:val="21"/>
        </w:rPr>
        <w:t>Chapter 10 Dividend Policy (4 teaching hours)</w:t>
      </w:r>
    </w:p>
    <w:p w14:paraId="40E79E08">
      <w:pPr>
        <w:pStyle w:val="10"/>
        <w:tabs>
          <w:tab w:val="left" w:pos="416"/>
        </w:tabs>
        <w:ind w:left="0"/>
        <w:rPr>
          <w:rFonts w:ascii="Times New Roman" w:hAnsi="Times New Roman"/>
          <w:bCs/>
          <w:w w:val="110"/>
          <w:szCs w:val="21"/>
        </w:rPr>
      </w:pPr>
    </w:p>
    <w:p w14:paraId="79EAD16E">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mainly teaches the practice of dividend payment, studies the theory of dividend policy, discusses the influencing factors of dividend policy, and introduces the impact of stock buyback, stock giving and stock splitting.</w:t>
      </w:r>
    </w:p>
    <w:p w14:paraId="59D6FD74">
      <w:pPr>
        <w:pStyle w:val="10"/>
        <w:tabs>
          <w:tab w:val="left" w:pos="416"/>
        </w:tabs>
        <w:ind w:left="0"/>
        <w:rPr>
          <w:rFonts w:ascii="Times New Roman" w:hAnsi="Times New Roman"/>
          <w:bCs/>
          <w:w w:val="110"/>
          <w:szCs w:val="21"/>
        </w:rPr>
      </w:pPr>
    </w:p>
    <w:p w14:paraId="7544257C">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Chapter 14 of the textbook.</w:t>
      </w:r>
    </w:p>
    <w:p w14:paraId="38123F27">
      <w:pPr>
        <w:pStyle w:val="10"/>
        <w:tabs>
          <w:tab w:val="left" w:pos="416"/>
        </w:tabs>
        <w:ind w:left="0"/>
        <w:rPr>
          <w:rFonts w:ascii="Times New Roman" w:hAnsi="Times New Roman"/>
          <w:bCs/>
          <w:w w:val="110"/>
          <w:szCs w:val="21"/>
        </w:rPr>
      </w:pPr>
    </w:p>
    <w:p w14:paraId="628EE3E7">
      <w:pPr>
        <w:pStyle w:val="10"/>
        <w:tabs>
          <w:tab w:val="left" w:pos="416"/>
        </w:tabs>
        <w:ind w:left="0"/>
        <w:rPr>
          <w:rFonts w:ascii="Times New Roman" w:hAnsi="Times New Roman"/>
          <w:b/>
          <w:w w:val="110"/>
          <w:szCs w:val="21"/>
        </w:rPr>
      </w:pPr>
      <w:r>
        <w:rPr>
          <w:rFonts w:hint="eastAsia" w:ascii="Times New Roman" w:hAnsi="Times New Roman"/>
          <w:b/>
          <w:w w:val="110"/>
          <w:szCs w:val="21"/>
        </w:rPr>
        <w:t>Chapter 11 Working Capital Management (5 teaching hours)</w:t>
      </w:r>
    </w:p>
    <w:p w14:paraId="48D32708">
      <w:pPr>
        <w:pStyle w:val="10"/>
        <w:tabs>
          <w:tab w:val="left" w:pos="416"/>
        </w:tabs>
        <w:ind w:left="0"/>
        <w:rPr>
          <w:rFonts w:ascii="Times New Roman" w:hAnsi="Times New Roman"/>
          <w:bCs/>
          <w:w w:val="110"/>
          <w:szCs w:val="21"/>
        </w:rPr>
      </w:pPr>
    </w:p>
    <w:p w14:paraId="2D1BD7E4">
      <w:pPr>
        <w:pStyle w:val="10"/>
        <w:tabs>
          <w:tab w:val="left" w:pos="416"/>
        </w:tabs>
        <w:ind w:left="0"/>
        <w:rPr>
          <w:rFonts w:ascii="Times New Roman" w:hAnsi="Times New Roman"/>
          <w:bCs/>
          <w:w w:val="110"/>
          <w:szCs w:val="21"/>
        </w:rPr>
      </w:pPr>
      <w:r>
        <w:rPr>
          <w:rFonts w:hint="eastAsia" w:ascii="Times New Roman" w:hAnsi="Times New Roman"/>
          <w:bCs/>
          <w:w w:val="110"/>
          <w:szCs w:val="21"/>
        </w:rPr>
        <w:t>This chapter mainly discusses the concept of working capital, business cycle; Introduces the preparation method of cash budget, the main sources and characteristics of long-term funds; Discuss cash management and accounts receivable management.</w:t>
      </w:r>
    </w:p>
    <w:p w14:paraId="05901278">
      <w:pPr>
        <w:pStyle w:val="10"/>
        <w:tabs>
          <w:tab w:val="left" w:pos="416"/>
        </w:tabs>
        <w:ind w:left="0"/>
        <w:rPr>
          <w:rFonts w:ascii="Times New Roman" w:hAnsi="Times New Roman"/>
          <w:bCs/>
          <w:w w:val="110"/>
          <w:szCs w:val="21"/>
        </w:rPr>
      </w:pPr>
    </w:p>
    <w:p w14:paraId="5069AA44">
      <w:pPr>
        <w:pStyle w:val="10"/>
        <w:tabs>
          <w:tab w:val="left" w:pos="416"/>
        </w:tabs>
        <w:ind w:left="0"/>
        <w:rPr>
          <w:rFonts w:ascii="Times New Roman" w:hAnsi="Times New Roman"/>
          <w:bCs/>
          <w:w w:val="110"/>
          <w:szCs w:val="21"/>
        </w:rPr>
      </w:pPr>
      <w:r>
        <w:rPr>
          <w:rFonts w:hint="eastAsia" w:ascii="Times New Roman" w:hAnsi="Times New Roman"/>
          <w:bCs/>
          <w:w w:val="110"/>
          <w:szCs w:val="21"/>
        </w:rPr>
        <w:t>Ideological and political integration: corporate social responsibility.</w:t>
      </w:r>
    </w:p>
    <w:p w14:paraId="1D13919C">
      <w:pPr>
        <w:pStyle w:val="10"/>
        <w:tabs>
          <w:tab w:val="left" w:pos="416"/>
        </w:tabs>
        <w:ind w:left="0"/>
        <w:rPr>
          <w:rFonts w:ascii="Times New Roman" w:hAnsi="Times New Roman"/>
          <w:bCs/>
          <w:w w:val="110"/>
          <w:szCs w:val="21"/>
        </w:rPr>
      </w:pPr>
    </w:p>
    <w:p w14:paraId="2E8DAC67">
      <w:pPr>
        <w:pStyle w:val="10"/>
        <w:tabs>
          <w:tab w:val="left" w:pos="416"/>
        </w:tabs>
        <w:ind w:left="0"/>
        <w:rPr>
          <w:rFonts w:ascii="Times New Roman" w:hAnsi="Times New Roman"/>
          <w:bCs/>
          <w:w w:val="110"/>
          <w:szCs w:val="21"/>
        </w:rPr>
      </w:pPr>
      <w:r>
        <w:rPr>
          <w:rFonts w:hint="eastAsia" w:ascii="Times New Roman" w:hAnsi="Times New Roman"/>
          <w:bCs/>
          <w:w w:val="110"/>
          <w:szCs w:val="21"/>
        </w:rPr>
        <w:t>Reading material:</w:t>
      </w:r>
      <w:r>
        <w:rPr>
          <w:rFonts w:ascii="Times New Roman" w:hAnsi="Times New Roman"/>
          <w:bCs/>
          <w:w w:val="110"/>
          <w:szCs w:val="21"/>
        </w:rPr>
        <w:t xml:space="preserve"> </w:t>
      </w:r>
      <w:r>
        <w:rPr>
          <w:rFonts w:hint="eastAsia" w:ascii="Times New Roman" w:hAnsi="Times New Roman"/>
          <w:bCs/>
          <w:w w:val="110"/>
          <w:szCs w:val="21"/>
        </w:rPr>
        <w:t>Textbook chapter 15, Chapter 16.</w:t>
      </w:r>
    </w:p>
    <w:p w14:paraId="3D4AF894">
      <w:pPr>
        <w:pStyle w:val="10"/>
        <w:numPr>
          <w:ilvl w:val="0"/>
          <w:numId w:val="2"/>
        </w:numPr>
        <w:tabs>
          <w:tab w:val="left" w:pos="416"/>
        </w:tabs>
        <w:spacing w:before="100" w:beforeAutospacing="1" w:after="100" w:afterAutospacing="1"/>
        <w:rPr>
          <w:rFonts w:ascii="Times New Roman" w:hAnsi="Times New Roman"/>
          <w:b/>
          <w:w w:val="110"/>
          <w:szCs w:val="21"/>
        </w:rPr>
      </w:pPr>
      <w:r>
        <w:rPr>
          <w:rFonts w:ascii="Times New Roman" w:hAnsi="Times New Roman"/>
          <w:b/>
          <w:w w:val="110"/>
          <w:szCs w:val="21"/>
        </w:rPr>
        <w:t>References</w:t>
      </w:r>
    </w:p>
    <w:p w14:paraId="00097413">
      <w:pPr>
        <w:pStyle w:val="10"/>
        <w:tabs>
          <w:tab w:val="left" w:pos="416"/>
        </w:tabs>
        <w:spacing w:before="100" w:beforeAutospacing="1" w:after="100" w:afterAutospacing="1"/>
        <w:ind w:left="0"/>
        <w:rPr>
          <w:rFonts w:ascii="Times New Roman" w:hAnsi="Times New Roman"/>
          <w:b/>
          <w:w w:val="110"/>
          <w:szCs w:val="21"/>
        </w:rPr>
      </w:pPr>
      <w:r>
        <w:rPr>
          <w:rFonts w:ascii="Times New Roman" w:hAnsi="Times New Roman"/>
          <w:b/>
          <w:w w:val="110"/>
          <w:szCs w:val="21"/>
        </w:rPr>
        <w:t>Textbook:</w:t>
      </w:r>
    </w:p>
    <w:p w14:paraId="2AF76E4F">
      <w:pPr>
        <w:pStyle w:val="10"/>
        <w:tabs>
          <w:tab w:val="left" w:pos="416"/>
        </w:tabs>
        <w:ind w:left="0"/>
        <w:rPr>
          <w:rFonts w:ascii="Times New Roman" w:hAnsi="Times New Roman"/>
          <w:bCs/>
          <w:w w:val="110"/>
          <w:szCs w:val="21"/>
        </w:rPr>
      </w:pPr>
      <w:r>
        <w:rPr>
          <w:rFonts w:ascii="Times New Roman" w:hAnsi="Times New Roman"/>
          <w:bCs/>
          <w:w w:val="110"/>
          <w:szCs w:val="21"/>
        </w:rPr>
        <w:t>Essentials of Corporate Finance, Stephen. Ross waits, Machine Press, Original book 12th edition, July 2020</w:t>
      </w:r>
    </w:p>
    <w:p w14:paraId="3EE84719">
      <w:pPr>
        <w:pStyle w:val="10"/>
        <w:tabs>
          <w:tab w:val="left" w:pos="416"/>
        </w:tabs>
        <w:ind w:left="0"/>
        <w:rPr>
          <w:rFonts w:ascii="Times New Roman" w:hAnsi="Times New Roman"/>
          <w:bCs/>
          <w:w w:val="110"/>
          <w:szCs w:val="21"/>
        </w:rPr>
      </w:pPr>
      <w:r>
        <w:rPr>
          <w:rFonts w:ascii="Times New Roman" w:hAnsi="Times New Roman"/>
          <w:bCs/>
          <w:w w:val="110"/>
          <w:szCs w:val="21"/>
        </w:rPr>
        <w:t>Reading material:</w:t>
      </w:r>
    </w:p>
    <w:p w14:paraId="56CC60C3">
      <w:pPr>
        <w:pStyle w:val="10"/>
        <w:tabs>
          <w:tab w:val="left" w:pos="416"/>
        </w:tabs>
        <w:ind w:left="0"/>
        <w:rPr>
          <w:rFonts w:ascii="Times New Roman" w:hAnsi="Times New Roman"/>
          <w:bCs/>
          <w:w w:val="110"/>
          <w:szCs w:val="21"/>
        </w:rPr>
      </w:pPr>
      <w:r>
        <w:rPr>
          <w:rFonts w:ascii="Times New Roman" w:hAnsi="Times New Roman"/>
          <w:bCs/>
          <w:w w:val="110"/>
          <w:szCs w:val="21"/>
        </w:rPr>
        <w:t>China Securities Journal, Shanghai Securities Journal,</w:t>
      </w:r>
    </w:p>
    <w:p w14:paraId="7E6A6134">
      <w:pPr>
        <w:pStyle w:val="10"/>
        <w:tabs>
          <w:tab w:val="left" w:pos="416"/>
        </w:tabs>
        <w:ind w:left="0"/>
        <w:rPr>
          <w:rFonts w:ascii="Times New Roman" w:hAnsi="Times New Roman"/>
          <w:bCs/>
          <w:w w:val="110"/>
          <w:szCs w:val="21"/>
        </w:rPr>
      </w:pPr>
      <w:r>
        <w:rPr>
          <w:rFonts w:ascii="Times New Roman" w:hAnsi="Times New Roman"/>
          <w:bCs/>
          <w:w w:val="110"/>
          <w:szCs w:val="21"/>
        </w:rPr>
        <w:t>"New Finance", "New Wealth" and other financial magazines;</w:t>
      </w:r>
    </w:p>
    <w:p w14:paraId="1D166D86">
      <w:pPr>
        <w:pStyle w:val="10"/>
        <w:tabs>
          <w:tab w:val="left" w:pos="416"/>
        </w:tabs>
        <w:ind w:left="0"/>
        <w:rPr>
          <w:rFonts w:ascii="Times New Roman" w:hAnsi="Times New Roman"/>
          <w:b/>
          <w:w w:val="105"/>
          <w:kern w:val="0"/>
          <w:szCs w:val="21"/>
          <w:lang w:eastAsia="en-US"/>
        </w:rPr>
      </w:pPr>
      <w:r>
        <w:rPr>
          <w:rFonts w:ascii="Times New Roman" w:hAnsi="Times New Roman"/>
          <w:bCs/>
          <w:w w:val="110"/>
          <w:szCs w:val="21"/>
        </w:rPr>
        <w:t>Annual reports and prospectuses of listed companies.</w:t>
      </w:r>
    </w:p>
    <w:p w14:paraId="1756C225">
      <w:pPr>
        <w:spacing w:line="360" w:lineRule="auto"/>
        <w:rPr>
          <w:rFonts w:ascii="Times New Roman" w:hAnsi="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06D0">
    <w:pPr>
      <w:pStyle w:val="5"/>
    </w:pPr>
    <w:r>
      <w:drawing>
        <wp:anchor distT="0" distB="0" distL="114300" distR="114300" simplePos="0" relativeHeight="251659264" behindDoc="0" locked="0" layoutInCell="1" allowOverlap="1">
          <wp:simplePos x="0" y="0"/>
          <wp:positionH relativeFrom="column">
            <wp:posOffset>-514350</wp:posOffset>
          </wp:positionH>
          <wp:positionV relativeFrom="paragraph">
            <wp:posOffset>-400050</wp:posOffset>
          </wp:positionV>
          <wp:extent cx="2038350" cy="6985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38350" cy="6985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5CF2"/>
    <w:multiLevelType w:val="singleLevel"/>
    <w:tmpl w:val="9DB65CF2"/>
    <w:lvl w:ilvl="0" w:tentative="0">
      <w:start w:val="1"/>
      <w:numFmt w:val="bullet"/>
      <w:lvlText w:val=""/>
      <w:lvlJc w:val="left"/>
      <w:pPr>
        <w:ind w:left="420" w:hanging="420"/>
      </w:pPr>
      <w:rPr>
        <w:rFonts w:hint="default" w:ascii="Wingdings" w:hAnsi="Wingdings"/>
      </w:rPr>
    </w:lvl>
  </w:abstractNum>
  <w:abstractNum w:abstractNumId="1">
    <w:nsid w:val="7465291A"/>
    <w:multiLevelType w:val="multilevel"/>
    <w:tmpl w:val="7465291A"/>
    <w:lvl w:ilvl="0" w:tentative="0">
      <w:start w:val="1"/>
      <w:numFmt w:val="decimal"/>
      <w:lvlText w:val="%1."/>
      <w:lvlJc w:val="left"/>
      <w:pPr>
        <w:ind w:left="416" w:hanging="315"/>
      </w:pPr>
      <w:rPr>
        <w:rFonts w:hint="default" w:ascii="Times New Roman" w:hAnsi="Times New Roman" w:eastAsia="Times New Roman" w:cs="Times New Roman"/>
        <w:b w:val="0"/>
        <w:bCs w:val="0"/>
        <w:i w:val="0"/>
        <w:iCs w:val="0"/>
        <w:spacing w:val="0"/>
        <w:w w:val="133"/>
        <w:sz w:val="21"/>
        <w:szCs w:val="21"/>
        <w:lang w:val="en-US" w:eastAsia="en-US" w:bidi="ar-SA"/>
      </w:rPr>
    </w:lvl>
    <w:lvl w:ilvl="1" w:tentative="0">
      <w:start w:val="0"/>
      <w:numFmt w:val="bullet"/>
      <w:lvlText w:val="•"/>
      <w:lvlJc w:val="left"/>
      <w:pPr>
        <w:ind w:left="1359" w:hanging="315"/>
      </w:pPr>
      <w:rPr>
        <w:rFonts w:hint="default"/>
        <w:lang w:val="en-US" w:eastAsia="en-US" w:bidi="ar-SA"/>
      </w:rPr>
    </w:lvl>
    <w:lvl w:ilvl="2" w:tentative="0">
      <w:start w:val="0"/>
      <w:numFmt w:val="bullet"/>
      <w:lvlText w:val="•"/>
      <w:lvlJc w:val="left"/>
      <w:pPr>
        <w:ind w:left="2298" w:hanging="315"/>
      </w:pPr>
      <w:rPr>
        <w:rFonts w:hint="default"/>
        <w:lang w:val="en-US" w:eastAsia="en-US" w:bidi="ar-SA"/>
      </w:rPr>
    </w:lvl>
    <w:lvl w:ilvl="3" w:tentative="0">
      <w:start w:val="0"/>
      <w:numFmt w:val="bullet"/>
      <w:lvlText w:val="•"/>
      <w:lvlJc w:val="left"/>
      <w:pPr>
        <w:ind w:left="3237" w:hanging="315"/>
      </w:pPr>
      <w:rPr>
        <w:rFonts w:hint="default"/>
        <w:lang w:val="en-US" w:eastAsia="en-US" w:bidi="ar-SA"/>
      </w:rPr>
    </w:lvl>
    <w:lvl w:ilvl="4" w:tentative="0">
      <w:start w:val="0"/>
      <w:numFmt w:val="bullet"/>
      <w:lvlText w:val="•"/>
      <w:lvlJc w:val="left"/>
      <w:pPr>
        <w:ind w:left="4176" w:hanging="315"/>
      </w:pPr>
      <w:rPr>
        <w:rFonts w:hint="default"/>
        <w:lang w:val="en-US" w:eastAsia="en-US" w:bidi="ar-SA"/>
      </w:rPr>
    </w:lvl>
    <w:lvl w:ilvl="5" w:tentative="0">
      <w:start w:val="0"/>
      <w:numFmt w:val="bullet"/>
      <w:lvlText w:val="•"/>
      <w:lvlJc w:val="left"/>
      <w:pPr>
        <w:ind w:left="5115" w:hanging="315"/>
      </w:pPr>
      <w:rPr>
        <w:rFonts w:hint="default"/>
        <w:lang w:val="en-US" w:eastAsia="en-US" w:bidi="ar-SA"/>
      </w:rPr>
    </w:lvl>
    <w:lvl w:ilvl="6" w:tentative="0">
      <w:start w:val="0"/>
      <w:numFmt w:val="bullet"/>
      <w:lvlText w:val="•"/>
      <w:lvlJc w:val="left"/>
      <w:pPr>
        <w:ind w:left="6054" w:hanging="315"/>
      </w:pPr>
      <w:rPr>
        <w:rFonts w:hint="default"/>
        <w:lang w:val="en-US" w:eastAsia="en-US" w:bidi="ar-SA"/>
      </w:rPr>
    </w:lvl>
    <w:lvl w:ilvl="7" w:tentative="0">
      <w:start w:val="0"/>
      <w:numFmt w:val="bullet"/>
      <w:lvlText w:val="•"/>
      <w:lvlJc w:val="left"/>
      <w:pPr>
        <w:ind w:left="6993" w:hanging="315"/>
      </w:pPr>
      <w:rPr>
        <w:rFonts w:hint="default"/>
        <w:lang w:val="en-US" w:eastAsia="en-US" w:bidi="ar-SA"/>
      </w:rPr>
    </w:lvl>
    <w:lvl w:ilvl="8" w:tentative="0">
      <w:start w:val="0"/>
      <w:numFmt w:val="bullet"/>
      <w:lvlText w:val="•"/>
      <w:lvlJc w:val="left"/>
      <w:pPr>
        <w:ind w:left="7932" w:hanging="31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5B42"/>
    <w:rsid w:val="00235B42"/>
    <w:rsid w:val="00826744"/>
    <w:rsid w:val="0AE92377"/>
    <w:rsid w:val="10E436C0"/>
    <w:rsid w:val="15C24397"/>
    <w:rsid w:val="1ADE303C"/>
    <w:rsid w:val="276A2E75"/>
    <w:rsid w:val="2A395428"/>
    <w:rsid w:val="37F7294D"/>
    <w:rsid w:val="429D594B"/>
    <w:rsid w:val="4E7278B2"/>
    <w:rsid w:val="57BF78B3"/>
    <w:rsid w:val="6CCE5717"/>
    <w:rsid w:val="70A4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3"/>
    <w:basedOn w:val="1"/>
    <w:next w:val="1"/>
    <w:qFormat/>
    <w:uiPriority w:val="9"/>
    <w:pPr>
      <w:keepNext/>
      <w:keepLines/>
      <w:tabs>
        <w:tab w:val="left" w:pos="416"/>
      </w:tabs>
      <w:autoSpaceDE w:val="0"/>
      <w:autoSpaceDN w:val="0"/>
      <w:spacing w:before="260" w:after="260" w:line="416" w:lineRule="auto"/>
      <w:jc w:val="left"/>
      <w:outlineLvl w:val="2"/>
    </w:pPr>
    <w:rPr>
      <w:rFonts w:ascii="Times New Roman" w:hAnsi="Times New Roman"/>
      <w:b/>
      <w:bCs/>
      <w:color w:val="0F1115"/>
      <w:w w:val="105"/>
      <w:kern w:val="0"/>
      <w:sz w:val="32"/>
      <w:szCs w:val="32"/>
      <w:lang w:eastAsia="en-US"/>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1"/>
    <w:rPr>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autoRedefine/>
    <w:qFormat/>
    <w:uiPriority w:val="10"/>
    <w:pPr>
      <w:spacing w:before="202"/>
      <w:ind w:left="2008" w:right="1982"/>
      <w:jc w:val="center"/>
    </w:pPr>
    <w:rPr>
      <w:b/>
      <w:bCs/>
      <w:sz w:val="31"/>
      <w:szCs w:val="31"/>
    </w:rPr>
  </w:style>
  <w:style w:type="character" w:styleId="9">
    <w:name w:val="Strong"/>
    <w:basedOn w:val="8"/>
    <w:qFormat/>
    <w:uiPriority w:val="22"/>
    <w:rPr>
      <w:b/>
    </w:rPr>
  </w:style>
  <w:style w:type="paragraph" w:styleId="10">
    <w:name w:val="List Paragraph"/>
    <w:basedOn w:val="1"/>
    <w:autoRedefine/>
    <w:qFormat/>
    <w:uiPriority w:val="1"/>
    <w:pPr>
      <w:ind w:left="414"/>
    </w:pPr>
  </w:style>
  <w:style w:type="character" w:customStyle="1" w:styleId="11">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1080</Words>
  <Characters>6609</Characters>
  <Lines>54</Lines>
  <Paragraphs>15</Paragraphs>
  <TotalTime>0</TotalTime>
  <ScaleCrop>false</ScaleCrop>
  <LinksUpToDate>false</LinksUpToDate>
  <CharactersWithSpaces>7605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2023-12-27T06:59:00Z</dcterms:created>
  <dc:creator>Andy Lin</dc:creator>
  <cp:lastModifiedBy>薛婷婷</cp:lastModifiedBy>
  <dcterms:modified xsi:type="dcterms:W3CDTF">2026-01-23T02:49:58Z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FFDE15A36A2848C280770CAF384995A0_12</vt:lpwstr>
  </property>
  <property fmtid="{D5CDD505-2E9C-101B-9397-08002B2CF9AE}" pid="4" name="KSOTemplateDocerSaveRecord">
    <vt:lpwstr>eyJoZGlkIjoiZTVlMDE2ZmNjZWI0NmE5ODY0NGFiMzg4NTJlZjMyMzMiLCJ1c2VySWQiOiIxNjk0ODQzODY4In0=</vt:lpwstr>
  </property>
</Properties>
</file>