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06D" w:rsidRDefault="00574F2A" w:rsidP="00CC2C0B">
      <w:pPr>
        <w:pStyle w:val="aa"/>
        <w:spacing w:before="100" w:beforeAutospacing="1" w:after="100" w:afterAutospacing="1"/>
        <w:ind w:left="0" w:right="1985"/>
        <w:rPr>
          <w:b w:val="0"/>
          <w:sz w:val="44"/>
          <w:szCs w:val="44"/>
        </w:rPr>
      </w:pPr>
      <w:r>
        <w:rPr>
          <w:rStyle w:val="ad"/>
          <w:b/>
          <w:bCs w:val="0"/>
          <w:sz w:val="44"/>
          <w:szCs w:val="44"/>
        </w:rPr>
        <w:t>Course Syllabus</w:t>
      </w:r>
    </w:p>
    <w:p w:rsidR="00C0306D" w:rsidRDefault="00574F2A">
      <w:pPr>
        <w:pStyle w:val="a3"/>
        <w:spacing w:line="360" w:lineRule="auto"/>
        <w:ind w:left="102"/>
        <w:rPr>
          <w:rFonts w:eastAsia="宋体"/>
        </w:rPr>
      </w:pPr>
      <w:r>
        <w:rPr>
          <w:rFonts w:eastAsia="宋体"/>
          <w:b/>
          <w:w w:val="105"/>
        </w:rPr>
        <w:t>Course</w:t>
      </w:r>
      <w:r>
        <w:rPr>
          <w:rFonts w:eastAsia="宋体"/>
          <w:b/>
          <w:spacing w:val="72"/>
          <w:w w:val="105"/>
        </w:rPr>
        <w:t xml:space="preserve"> </w:t>
      </w:r>
      <w:r>
        <w:rPr>
          <w:rFonts w:eastAsia="宋体"/>
          <w:b/>
          <w:w w:val="105"/>
        </w:rPr>
        <w:t>code:</w:t>
      </w:r>
      <w:r>
        <w:rPr>
          <w:rFonts w:eastAsia="宋体"/>
          <w:spacing w:val="73"/>
          <w:w w:val="105"/>
        </w:rPr>
        <w:t xml:space="preserve"> </w:t>
      </w:r>
      <w:r>
        <w:rPr>
          <w:rFonts w:eastAsia="宋体" w:hint="eastAsia"/>
        </w:rPr>
        <w:t>MGMT1002F</w:t>
      </w:r>
    </w:p>
    <w:p w:rsidR="00C0306D" w:rsidRDefault="00574F2A">
      <w:pPr>
        <w:pStyle w:val="a3"/>
        <w:spacing w:line="360" w:lineRule="auto"/>
        <w:ind w:left="102" w:right="5577"/>
        <w:rPr>
          <w:rFonts w:eastAsia="宋体"/>
          <w:w w:val="110"/>
        </w:rPr>
      </w:pPr>
      <w:r>
        <w:rPr>
          <w:rFonts w:eastAsia="宋体"/>
          <w:b/>
          <w:w w:val="110"/>
        </w:rPr>
        <w:t>Course:</w:t>
      </w:r>
      <w:r>
        <w:rPr>
          <w:rFonts w:eastAsia="宋体"/>
          <w:b/>
          <w:spacing w:val="13"/>
          <w:w w:val="110"/>
        </w:rPr>
        <w:t xml:space="preserve"> </w:t>
      </w:r>
      <w:r>
        <w:rPr>
          <w:rFonts w:eastAsia="宋体"/>
          <w:spacing w:val="13"/>
          <w:w w:val="110"/>
        </w:rPr>
        <w:t>Accounting</w:t>
      </w:r>
    </w:p>
    <w:p w:rsidR="00C0306D" w:rsidRDefault="00574F2A">
      <w:pPr>
        <w:pStyle w:val="a3"/>
        <w:spacing w:line="360" w:lineRule="auto"/>
        <w:ind w:left="102" w:right="5577"/>
        <w:rPr>
          <w:rFonts w:eastAsia="宋体"/>
          <w:b/>
          <w:w w:val="110"/>
        </w:rPr>
      </w:pPr>
      <w:r>
        <w:rPr>
          <w:b/>
        </w:rPr>
        <w:t>Credits:</w:t>
      </w:r>
      <w:r>
        <w:t xml:space="preserve"> </w:t>
      </w:r>
      <w:r>
        <w:rPr>
          <w:bCs/>
        </w:rPr>
        <w:t xml:space="preserve">3.0 </w:t>
      </w:r>
      <w:r>
        <w:t xml:space="preserve">   </w:t>
      </w:r>
      <w:r>
        <w:rPr>
          <w:b/>
        </w:rPr>
        <w:t>Weekly Class Hours:</w:t>
      </w:r>
      <w:r>
        <w:t xml:space="preserve"> </w:t>
      </w:r>
      <w:r>
        <w:rPr>
          <w:bCs/>
        </w:rPr>
        <w:t>3.0-0.0</w:t>
      </w:r>
      <w:r>
        <w:t xml:space="preserve">    </w:t>
      </w:r>
      <w:r>
        <w:rPr>
          <w:b/>
        </w:rPr>
        <w:t>Total Class Hours:</w:t>
      </w:r>
      <w:r>
        <w:t xml:space="preserve"> </w:t>
      </w:r>
      <w:r>
        <w:rPr>
          <w:bCs/>
        </w:rPr>
        <w:t>48</w:t>
      </w:r>
    </w:p>
    <w:p w:rsidR="00C0306D" w:rsidRDefault="00574F2A">
      <w:pPr>
        <w:pStyle w:val="a3"/>
        <w:spacing w:line="360" w:lineRule="auto"/>
        <w:ind w:left="102" w:right="5577"/>
        <w:rPr>
          <w:rFonts w:eastAsia="宋体"/>
          <w:b/>
          <w:w w:val="105"/>
        </w:rPr>
      </w:pPr>
      <w:r>
        <w:rPr>
          <w:rFonts w:eastAsia="宋体"/>
          <w:b/>
          <w:w w:val="110"/>
        </w:rPr>
        <w:t>Course</w:t>
      </w:r>
      <w:r>
        <w:rPr>
          <w:rFonts w:eastAsia="宋体"/>
          <w:b/>
          <w:w w:val="105"/>
        </w:rPr>
        <w:t xml:space="preserve"> category:</w:t>
      </w:r>
      <w:r>
        <w:rPr>
          <w:rFonts w:eastAsia="宋体"/>
          <w:spacing w:val="80"/>
          <w:w w:val="110"/>
        </w:rPr>
        <w:t xml:space="preserve"> </w:t>
      </w:r>
      <w:r>
        <w:rPr>
          <w:rFonts w:eastAsia="宋体"/>
          <w:w w:val="110"/>
        </w:rPr>
        <w:t>Fundamental course</w:t>
      </w:r>
      <w:r>
        <w:rPr>
          <w:rFonts w:eastAsia="宋体"/>
          <w:b/>
          <w:w w:val="105"/>
        </w:rPr>
        <w:tab/>
      </w:r>
    </w:p>
    <w:p w:rsidR="00C0306D" w:rsidRDefault="00574F2A">
      <w:pPr>
        <w:pStyle w:val="a3"/>
        <w:spacing w:line="360" w:lineRule="auto"/>
        <w:ind w:left="102"/>
        <w:rPr>
          <w:rFonts w:eastAsia="宋体"/>
          <w:b/>
          <w:w w:val="105"/>
        </w:rPr>
      </w:pPr>
      <w:r>
        <w:rPr>
          <w:rFonts w:eastAsia="宋体"/>
          <w:b/>
          <w:w w:val="105"/>
        </w:rPr>
        <w:t xml:space="preserve">Prerequisite: </w:t>
      </w:r>
    </w:p>
    <w:p w:rsidR="00C0306D" w:rsidRDefault="00574F2A">
      <w:pPr>
        <w:pStyle w:val="a3"/>
        <w:rPr>
          <w:rFonts w:eastAsia="宋体"/>
          <w:sz w:val="22"/>
          <w:szCs w:val="22"/>
        </w:rPr>
      </w:pPr>
      <w:r>
        <w:rPr>
          <w:rFonts w:eastAsia="宋体"/>
          <w:sz w:val="22"/>
          <w:szCs w:val="22"/>
        </w:rPr>
        <w:t xml:space="preserve">*One credit in Zhejiang University consists 16 teaching hours of lecture; </w:t>
      </w:r>
      <w:r>
        <w:rPr>
          <w:rFonts w:eastAsia="宋体"/>
          <w:sz w:val="22"/>
          <w:szCs w:val="22"/>
        </w:rPr>
        <w:t>one teaching hour is 45 minutes. Hours spent on homework and readings are not included.</w:t>
      </w:r>
      <w:bookmarkStart w:id="0" w:name="_GoBack"/>
      <w:bookmarkEnd w:id="0"/>
    </w:p>
    <w:p w:rsidR="00C0306D" w:rsidRDefault="00574F2A">
      <w:pPr>
        <w:pStyle w:val="3"/>
        <w:tabs>
          <w:tab w:val="left" w:pos="416"/>
        </w:tabs>
        <w:rPr>
          <w:rFonts w:eastAsia="宋体"/>
          <w:sz w:val="21"/>
        </w:rPr>
      </w:pPr>
      <w:r>
        <w:rPr>
          <w:rStyle w:val="ad"/>
          <w:rFonts w:ascii="Segoe UI" w:hAnsi="Segoe UI" w:cs="Segoe UI"/>
          <w:b/>
          <w:sz w:val="30"/>
          <w:szCs w:val="30"/>
        </w:rPr>
        <w:t>I. Course Introduction</w:t>
      </w:r>
    </w:p>
    <w:p w:rsidR="00C0306D" w:rsidRDefault="00574F2A">
      <w:pPr>
        <w:pStyle w:val="a3"/>
        <w:tabs>
          <w:tab w:val="left" w:pos="7976"/>
        </w:tabs>
        <w:spacing w:line="360" w:lineRule="auto"/>
        <w:ind w:left="102" w:right="153"/>
        <w:rPr>
          <w:rFonts w:eastAsia="宋体"/>
          <w:w w:val="110"/>
        </w:rPr>
      </w:pPr>
      <w:r>
        <w:rPr>
          <w:rFonts w:eastAsia="宋体"/>
          <w:w w:val="110"/>
        </w:rPr>
        <w:t>This course introduces basic accounting concepts, principles and methods. The main contents include: (1) the economic significance and the relati</w:t>
      </w:r>
      <w:r>
        <w:rPr>
          <w:rFonts w:eastAsia="宋体"/>
          <w:w w:val="110"/>
        </w:rPr>
        <w:t>onship of accounting elements; (2) the accounting cycle; (3) the principles and norms of recognizing, measuring and reporting accounting elements; (4) the specific methods and procedures of recognizing and measuring assets, liabilities, equity, revenue, ex</w:t>
      </w:r>
      <w:r>
        <w:rPr>
          <w:rFonts w:eastAsia="宋体"/>
          <w:w w:val="110"/>
        </w:rPr>
        <w:t>penses and income; (5) financial reporting and analysis. This course is oriented to economic, management and other interested students.</w:t>
      </w:r>
    </w:p>
    <w:p w:rsidR="00C0306D" w:rsidRDefault="00574F2A">
      <w:pPr>
        <w:pStyle w:val="3"/>
        <w:tabs>
          <w:tab w:val="left" w:pos="416"/>
        </w:tabs>
        <w:rPr>
          <w:w w:val="110"/>
        </w:rPr>
      </w:pPr>
      <w:r>
        <w:rPr>
          <w:rStyle w:val="15"/>
          <w:rFonts w:ascii="Segoe UI" w:hAnsi="Segoe UI" w:cs="Segoe UI"/>
          <w:b/>
          <w:bCs/>
          <w:sz w:val="30"/>
          <w:szCs w:val="30"/>
        </w:rPr>
        <w:t>II. Teaching Objectives</w:t>
      </w:r>
    </w:p>
    <w:p w:rsidR="00C0306D" w:rsidRDefault="00574F2A">
      <w:pPr>
        <w:pStyle w:val="a3"/>
        <w:spacing w:line="360" w:lineRule="auto"/>
        <w:ind w:left="102" w:right="96"/>
        <w:rPr>
          <w:rFonts w:eastAsia="宋体"/>
          <w:w w:val="110"/>
        </w:rPr>
      </w:pPr>
      <w:r>
        <w:rPr>
          <w:rFonts w:eastAsia="宋体"/>
          <w:w w:val="110"/>
        </w:rPr>
        <w:t>(1)</w:t>
      </w:r>
      <w:r>
        <w:rPr>
          <w:rFonts w:eastAsia="宋体"/>
          <w:w w:val="110"/>
        </w:rPr>
        <w:tab/>
        <w:t>Learning objectives</w:t>
      </w:r>
    </w:p>
    <w:p w:rsidR="00C0306D" w:rsidRDefault="00574F2A">
      <w:pPr>
        <w:pStyle w:val="a3"/>
        <w:spacing w:line="360" w:lineRule="auto"/>
        <w:ind w:left="102" w:right="96"/>
        <w:rPr>
          <w:rFonts w:eastAsia="宋体"/>
          <w:w w:val="110"/>
        </w:rPr>
      </w:pPr>
      <w:r>
        <w:rPr>
          <w:rFonts w:eastAsia="宋体"/>
          <w:w w:val="110"/>
        </w:rPr>
        <w:t xml:space="preserve">Through the study of this course: (1) students can understand the </w:t>
      </w:r>
      <w:r>
        <w:rPr>
          <w:rFonts w:eastAsia="宋体"/>
          <w:w w:val="110"/>
        </w:rPr>
        <w:t xml:space="preserve">essence of accounting, master the meaning of accounting elements, and initially understand and master the basic procedures and principles and methods of accounting elements recognition and measurement (LG4LO1); (2) can use the basic principles and methods </w:t>
      </w:r>
      <w:r>
        <w:rPr>
          <w:rFonts w:eastAsia="宋体"/>
          <w:w w:val="110"/>
        </w:rPr>
        <w:t>of accounting to solve the general problems of accounting (LG4LO2); (3) Initial understanding and application of accounting legal norms, especially the accounting standards of the concepts and principles (LG6LO3).</w:t>
      </w:r>
    </w:p>
    <w:p w:rsidR="00C0306D" w:rsidRDefault="00574F2A">
      <w:pPr>
        <w:pStyle w:val="af"/>
        <w:numPr>
          <w:ilvl w:val="0"/>
          <w:numId w:val="1"/>
        </w:numPr>
        <w:tabs>
          <w:tab w:val="left" w:pos="416"/>
        </w:tabs>
        <w:spacing w:before="100" w:beforeAutospacing="1" w:after="100" w:afterAutospacing="1"/>
        <w:ind w:left="420" w:hanging="318"/>
        <w:rPr>
          <w:rFonts w:eastAsia="宋体"/>
          <w:b/>
          <w:w w:val="110"/>
          <w:sz w:val="21"/>
        </w:rPr>
      </w:pPr>
      <w:r>
        <w:rPr>
          <w:rFonts w:eastAsia="宋体"/>
          <w:b/>
          <w:w w:val="110"/>
          <w:sz w:val="21"/>
          <w:lang w:eastAsia="zh-CN"/>
        </w:rPr>
        <w:t>Course Requirements</w:t>
      </w:r>
    </w:p>
    <w:p w:rsidR="00C0306D" w:rsidRDefault="00574F2A">
      <w:pPr>
        <w:pStyle w:val="a3"/>
        <w:numPr>
          <w:ilvl w:val="0"/>
          <w:numId w:val="2"/>
        </w:numPr>
        <w:spacing w:line="360" w:lineRule="auto"/>
        <w:ind w:right="96"/>
        <w:rPr>
          <w:rFonts w:eastAsia="宋体"/>
          <w:w w:val="110"/>
        </w:rPr>
      </w:pPr>
      <w:r>
        <w:rPr>
          <w:rFonts w:eastAsia="宋体"/>
          <w:w w:val="110"/>
        </w:rPr>
        <w:t xml:space="preserve">Teaching Approach and </w:t>
      </w:r>
      <w:r>
        <w:rPr>
          <w:rFonts w:eastAsia="宋体"/>
          <w:w w:val="110"/>
        </w:rPr>
        <w:t>Learning</w:t>
      </w:r>
    </w:p>
    <w:p w:rsidR="00C0306D" w:rsidRDefault="00574F2A">
      <w:pPr>
        <w:pStyle w:val="a3"/>
        <w:spacing w:line="360" w:lineRule="auto"/>
        <w:ind w:left="101" w:right="339"/>
        <w:rPr>
          <w:rFonts w:eastAsia="宋体"/>
          <w:w w:val="110"/>
        </w:rPr>
      </w:pPr>
      <w:r>
        <w:rPr>
          <w:rFonts w:eastAsia="宋体"/>
          <w:w w:val="110"/>
        </w:rPr>
        <w:t xml:space="preserve">The teaching method of this course is based on the teacher's classroom teaching, and must be supplemented by a considerable amount of homework. This mode of teaching is determined by the characteristics of the course. The processing and reporting </w:t>
      </w:r>
      <w:r>
        <w:rPr>
          <w:rFonts w:eastAsia="宋体"/>
          <w:w w:val="110"/>
        </w:rPr>
        <w:t>of accounting information (especially financial accounting information) are carried out under the strict regulations of accounting standards formulated under the premise of economic theory, accounting research and accounting practice. These contents must b</w:t>
      </w:r>
      <w:r>
        <w:rPr>
          <w:rFonts w:eastAsia="宋体"/>
          <w:w w:val="110"/>
        </w:rPr>
        <w:t>e explained clearly, and the ideological and political content of the course must be organically integrated into it, so that students can correctly handle accounting information and understand financial</w:t>
      </w:r>
      <w:r>
        <w:rPr>
          <w:rFonts w:eastAsia="宋体" w:hint="eastAsia"/>
          <w:w w:val="110"/>
          <w:lang w:eastAsia="zh-CN"/>
        </w:rPr>
        <w:t xml:space="preserve"> </w:t>
      </w:r>
      <w:r>
        <w:rPr>
          <w:rFonts w:eastAsia="宋体"/>
          <w:w w:val="110"/>
        </w:rPr>
        <w:t xml:space="preserve">reports. The processing of accounting information is </w:t>
      </w:r>
      <w:r>
        <w:rPr>
          <w:rFonts w:eastAsia="宋体"/>
          <w:w w:val="110"/>
        </w:rPr>
        <w:t xml:space="preserve">the basis of understanding financial reports, students can make reasonable accounting treatment for complex </w:t>
      </w:r>
      <w:r>
        <w:rPr>
          <w:rFonts w:eastAsia="宋体"/>
          <w:w w:val="110"/>
        </w:rPr>
        <w:lastRenderedPageBreak/>
        <w:t>economic business, they must do a lot of practice.</w:t>
      </w:r>
    </w:p>
    <w:p w:rsidR="00C0306D" w:rsidRDefault="00574F2A">
      <w:pPr>
        <w:pStyle w:val="a3"/>
        <w:spacing w:line="360" w:lineRule="auto"/>
        <w:ind w:left="101" w:right="111"/>
        <w:rPr>
          <w:rFonts w:eastAsia="宋体"/>
          <w:b/>
          <w:w w:val="110"/>
        </w:rPr>
      </w:pPr>
      <w:r>
        <w:rPr>
          <w:rFonts w:eastAsia="宋体"/>
          <w:b/>
          <w:w w:val="110"/>
        </w:rPr>
        <w:t xml:space="preserve">Course requirements: </w:t>
      </w:r>
    </w:p>
    <w:p w:rsidR="00C0306D" w:rsidRDefault="00574F2A">
      <w:pPr>
        <w:pStyle w:val="a3"/>
        <w:spacing w:line="360" w:lineRule="auto"/>
        <w:ind w:left="101" w:right="339"/>
        <w:rPr>
          <w:rFonts w:eastAsia="宋体"/>
          <w:w w:val="110"/>
        </w:rPr>
      </w:pPr>
      <w:r>
        <w:rPr>
          <w:rFonts w:eastAsia="宋体"/>
          <w:w w:val="110"/>
        </w:rPr>
        <w:t>Be familiar with the basic principles and methods of accounting, understand</w:t>
      </w:r>
      <w:r>
        <w:rPr>
          <w:rFonts w:eastAsia="宋体"/>
          <w:w w:val="110"/>
        </w:rPr>
        <w:t xml:space="preserve"> accounting, understand the basic information of accounting, and form the habit of using accounting information to understand enterprises and make related economic or management decisions.</w:t>
      </w:r>
    </w:p>
    <w:p w:rsidR="00C0306D" w:rsidRDefault="00574F2A">
      <w:pPr>
        <w:pStyle w:val="af"/>
        <w:numPr>
          <w:ilvl w:val="0"/>
          <w:numId w:val="2"/>
        </w:numPr>
        <w:spacing w:line="360" w:lineRule="auto"/>
        <w:ind w:left="459"/>
        <w:rPr>
          <w:rFonts w:eastAsia="宋体"/>
          <w:w w:val="110"/>
          <w:sz w:val="21"/>
          <w:szCs w:val="21"/>
        </w:rPr>
      </w:pPr>
      <w:r>
        <w:rPr>
          <w:rFonts w:eastAsia="宋体"/>
          <w:w w:val="110"/>
          <w:sz w:val="21"/>
          <w:szCs w:val="21"/>
        </w:rPr>
        <w:t>Exam scoring and suggestions</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t xml:space="preserve">Examination method: final closed-book </w:t>
      </w:r>
      <w:r>
        <w:rPr>
          <w:rFonts w:eastAsiaTheme="minorEastAsia"/>
          <w:sz w:val="21"/>
          <w:szCs w:val="21"/>
          <w:lang w:eastAsia="zh-CN"/>
        </w:rPr>
        <w:t>exam</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t>Evaluation methods: Strengthen the assessment of the learning process, students’ active participation and understanding of the knowledge.</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t xml:space="preserve">The final grade is composed of: </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sym w:font="Wingdings" w:char="F06C"/>
      </w:r>
      <w:r>
        <w:rPr>
          <w:rFonts w:eastAsiaTheme="minorEastAsia"/>
          <w:sz w:val="21"/>
          <w:szCs w:val="21"/>
          <w:lang w:eastAsia="zh-CN"/>
        </w:rPr>
        <w:t>Active participation 20%, including class discussion, exercises, on-site Q&amp;A an</w:t>
      </w:r>
      <w:r>
        <w:rPr>
          <w:rFonts w:eastAsiaTheme="minorEastAsia"/>
          <w:sz w:val="21"/>
          <w:szCs w:val="21"/>
          <w:lang w:eastAsia="zh-CN"/>
        </w:rPr>
        <w:t>d discussion, attendance;</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sym w:font="Wingdings" w:char="F06C"/>
      </w:r>
      <w:r>
        <w:rPr>
          <w:rFonts w:eastAsiaTheme="minorEastAsia"/>
          <w:sz w:val="21"/>
          <w:szCs w:val="21"/>
          <w:lang w:eastAsia="zh-CN"/>
        </w:rPr>
        <w:t>Quizzes 20%, online tests and in-class quizzes;</w:t>
      </w:r>
    </w:p>
    <w:p w:rsidR="00C0306D" w:rsidRDefault="00574F2A">
      <w:pPr>
        <w:tabs>
          <w:tab w:val="left" w:pos="416"/>
        </w:tabs>
        <w:spacing w:line="360" w:lineRule="auto"/>
        <w:ind w:leftChars="64" w:left="141"/>
        <w:rPr>
          <w:rFonts w:eastAsiaTheme="minorEastAsia"/>
          <w:sz w:val="21"/>
          <w:szCs w:val="21"/>
          <w:lang w:eastAsia="zh-CN"/>
        </w:rPr>
      </w:pPr>
      <w:r>
        <w:rPr>
          <w:rFonts w:eastAsiaTheme="minorEastAsia"/>
          <w:sz w:val="21"/>
          <w:szCs w:val="21"/>
          <w:lang w:eastAsia="zh-CN"/>
        </w:rPr>
        <w:sym w:font="Wingdings" w:char="F06C"/>
      </w:r>
      <w:r>
        <w:t>F</w:t>
      </w:r>
      <w:r>
        <w:rPr>
          <w:rFonts w:eastAsiaTheme="minorEastAsia"/>
          <w:sz w:val="21"/>
          <w:szCs w:val="21"/>
          <w:lang w:eastAsia="zh-CN"/>
        </w:rPr>
        <w:t>inal closed-book exam 60%.</w:t>
      </w:r>
    </w:p>
    <w:p w:rsidR="00C0306D" w:rsidRDefault="00574F2A">
      <w:pPr>
        <w:pStyle w:val="af"/>
        <w:numPr>
          <w:ilvl w:val="0"/>
          <w:numId w:val="1"/>
        </w:numPr>
        <w:tabs>
          <w:tab w:val="left" w:pos="416"/>
        </w:tabs>
        <w:spacing w:before="100" w:beforeAutospacing="1" w:after="100" w:afterAutospacing="1"/>
        <w:ind w:left="420" w:hanging="318"/>
        <w:rPr>
          <w:rFonts w:eastAsia="宋体"/>
          <w:b/>
          <w:w w:val="110"/>
          <w:sz w:val="21"/>
        </w:rPr>
      </w:pPr>
      <w:r>
        <w:rPr>
          <w:rFonts w:eastAsia="宋体"/>
          <w:b/>
          <w:w w:val="110"/>
          <w:sz w:val="21"/>
        </w:rPr>
        <w:t xml:space="preserve">Teaching </w:t>
      </w:r>
      <w:r>
        <w:rPr>
          <w:rFonts w:eastAsia="宋体"/>
          <w:b/>
          <w:w w:val="110"/>
          <w:sz w:val="21"/>
          <w:lang w:eastAsia="zh-CN"/>
        </w:rPr>
        <w:t>Ar</w:t>
      </w:r>
      <w:r>
        <w:rPr>
          <w:rFonts w:eastAsia="宋体"/>
          <w:b/>
          <w:w w:val="110"/>
          <w:sz w:val="21"/>
        </w:rPr>
        <w:t>rangement</w:t>
      </w:r>
    </w:p>
    <w:p w:rsidR="00C0306D" w:rsidRDefault="00574F2A">
      <w:pPr>
        <w:pStyle w:val="a3"/>
        <w:spacing w:line="360" w:lineRule="auto"/>
        <w:ind w:left="624"/>
        <w:jc w:val="center"/>
        <w:rPr>
          <w:rFonts w:eastAsiaTheme="minorEastAsia"/>
          <w:b/>
          <w:lang w:eastAsia="zh-CN"/>
        </w:rPr>
      </w:pPr>
      <w:r>
        <w:rPr>
          <w:rFonts w:eastAsiaTheme="minorEastAsia"/>
          <w:b/>
          <w:lang w:eastAsia="zh-CN"/>
        </w:rPr>
        <w:t>Teaching arrangement</w:t>
      </w:r>
    </w:p>
    <w:tbl>
      <w:tblPr>
        <w:tblStyle w:val="ac"/>
        <w:tblW w:w="9497" w:type="dxa"/>
        <w:tblInd w:w="137" w:type="dxa"/>
        <w:tblLayout w:type="fixed"/>
        <w:tblLook w:val="04A0" w:firstRow="1" w:lastRow="0" w:firstColumn="1" w:lastColumn="0" w:noHBand="0" w:noVBand="1"/>
      </w:tblPr>
      <w:tblGrid>
        <w:gridCol w:w="796"/>
        <w:gridCol w:w="798"/>
        <w:gridCol w:w="4218"/>
        <w:gridCol w:w="3685"/>
      </w:tblGrid>
      <w:tr w:rsidR="00C0306D">
        <w:trPr>
          <w:trHeight w:val="582"/>
        </w:trPr>
        <w:tc>
          <w:tcPr>
            <w:tcW w:w="796" w:type="dxa"/>
            <w:vAlign w:val="center"/>
          </w:tcPr>
          <w:p w:rsidR="00C0306D" w:rsidRDefault="00574F2A">
            <w:pPr>
              <w:tabs>
                <w:tab w:val="left" w:pos="416"/>
              </w:tabs>
              <w:spacing w:before="100" w:beforeAutospacing="1" w:after="100" w:afterAutospacing="1"/>
              <w:jc w:val="center"/>
              <w:rPr>
                <w:rFonts w:eastAsia="宋体"/>
                <w:b/>
                <w:w w:val="110"/>
                <w:sz w:val="21"/>
                <w:szCs w:val="21"/>
                <w:lang w:eastAsia="zh-CN"/>
              </w:rPr>
            </w:pPr>
            <w:r>
              <w:rPr>
                <w:rFonts w:eastAsia="宋体"/>
                <w:b/>
                <w:w w:val="110"/>
                <w:sz w:val="21"/>
                <w:szCs w:val="21"/>
                <w:lang w:eastAsia="zh-CN"/>
              </w:rPr>
              <w:t>Week</w:t>
            </w:r>
          </w:p>
        </w:tc>
        <w:tc>
          <w:tcPr>
            <w:tcW w:w="798" w:type="dxa"/>
            <w:vAlign w:val="center"/>
          </w:tcPr>
          <w:p w:rsidR="00C0306D" w:rsidRDefault="00574F2A">
            <w:pPr>
              <w:tabs>
                <w:tab w:val="left" w:pos="416"/>
              </w:tabs>
              <w:spacing w:before="100" w:beforeAutospacing="1" w:after="100" w:afterAutospacing="1"/>
              <w:jc w:val="center"/>
              <w:rPr>
                <w:rFonts w:eastAsia="宋体"/>
                <w:b/>
                <w:w w:val="110"/>
                <w:sz w:val="21"/>
                <w:szCs w:val="21"/>
                <w:lang w:eastAsia="zh-CN"/>
              </w:rPr>
            </w:pPr>
            <w:r>
              <w:rPr>
                <w:rFonts w:eastAsia="宋体"/>
                <w:b/>
                <w:w w:val="110"/>
                <w:sz w:val="21"/>
                <w:szCs w:val="21"/>
                <w:lang w:eastAsia="zh-CN"/>
              </w:rPr>
              <w:t>Class hours</w:t>
            </w:r>
          </w:p>
        </w:tc>
        <w:tc>
          <w:tcPr>
            <w:tcW w:w="4218" w:type="dxa"/>
            <w:vAlign w:val="center"/>
          </w:tcPr>
          <w:p w:rsidR="00C0306D" w:rsidRDefault="00574F2A">
            <w:pPr>
              <w:tabs>
                <w:tab w:val="left" w:pos="416"/>
              </w:tabs>
              <w:spacing w:before="100" w:beforeAutospacing="1" w:after="100" w:afterAutospacing="1"/>
              <w:jc w:val="center"/>
              <w:rPr>
                <w:rFonts w:eastAsia="宋体"/>
                <w:b/>
                <w:w w:val="110"/>
                <w:sz w:val="21"/>
                <w:szCs w:val="21"/>
                <w:lang w:eastAsia="zh-CN"/>
              </w:rPr>
            </w:pPr>
            <w:r>
              <w:rPr>
                <w:rFonts w:eastAsia="宋体"/>
                <w:b/>
                <w:w w:val="110"/>
                <w:sz w:val="21"/>
                <w:szCs w:val="21"/>
                <w:lang w:eastAsia="zh-CN"/>
              </w:rPr>
              <w:t>Teaching content</w:t>
            </w:r>
          </w:p>
        </w:tc>
        <w:tc>
          <w:tcPr>
            <w:tcW w:w="3685" w:type="dxa"/>
            <w:vAlign w:val="center"/>
          </w:tcPr>
          <w:p w:rsidR="00C0306D" w:rsidRDefault="00574F2A">
            <w:pPr>
              <w:pStyle w:val="TableParagraph"/>
              <w:ind w:left="186" w:right="158" w:firstLine="1"/>
              <w:jc w:val="center"/>
              <w:rPr>
                <w:rFonts w:eastAsia="宋体"/>
                <w:b/>
                <w:w w:val="110"/>
                <w:sz w:val="21"/>
                <w:szCs w:val="21"/>
                <w:lang w:eastAsia="zh-CN"/>
              </w:rPr>
            </w:pPr>
            <w:r>
              <w:rPr>
                <w:rFonts w:eastAsia="宋体"/>
                <w:b/>
                <w:w w:val="110"/>
                <w:sz w:val="21"/>
                <w:szCs w:val="21"/>
                <w:lang w:eastAsia="zh-CN"/>
              </w:rPr>
              <w:t>Extra- curricular learning and</w:t>
            </w:r>
          </w:p>
          <w:p w:rsidR="00C0306D" w:rsidRDefault="00574F2A">
            <w:pPr>
              <w:tabs>
                <w:tab w:val="left" w:pos="416"/>
              </w:tabs>
              <w:jc w:val="center"/>
              <w:rPr>
                <w:rFonts w:eastAsia="宋体"/>
                <w:b/>
                <w:w w:val="110"/>
                <w:sz w:val="21"/>
                <w:szCs w:val="21"/>
                <w:lang w:eastAsia="zh-CN"/>
              </w:rPr>
            </w:pPr>
            <w:r>
              <w:rPr>
                <w:rFonts w:eastAsia="宋体"/>
                <w:b/>
                <w:w w:val="110"/>
                <w:sz w:val="21"/>
                <w:szCs w:val="21"/>
                <w:lang w:eastAsia="zh-CN"/>
              </w:rPr>
              <w:t>Homework requirements</w:t>
            </w:r>
          </w:p>
        </w:tc>
      </w:tr>
      <w:tr w:rsidR="00C0306D">
        <w:trPr>
          <w:trHeight w:val="2252"/>
        </w:trPr>
        <w:tc>
          <w:tcPr>
            <w:tcW w:w="796" w:type="dxa"/>
            <w:vAlign w:val="center"/>
          </w:tcPr>
          <w:p w:rsidR="00C0306D" w:rsidRDefault="00574F2A">
            <w:pPr>
              <w:tabs>
                <w:tab w:val="left" w:pos="416"/>
              </w:tabs>
              <w:jc w:val="center"/>
              <w:rPr>
                <w:rFonts w:eastAsia="宋体"/>
                <w:w w:val="110"/>
                <w:sz w:val="21"/>
                <w:szCs w:val="21"/>
              </w:rPr>
            </w:pPr>
            <w:r>
              <w:rPr>
                <w:rFonts w:eastAsia="宋体"/>
                <w:w w:val="110"/>
                <w:sz w:val="21"/>
                <w:szCs w:val="21"/>
              </w:rPr>
              <w:t>1</w:t>
            </w:r>
          </w:p>
        </w:tc>
        <w:tc>
          <w:tcPr>
            <w:tcW w:w="798" w:type="dxa"/>
            <w:vAlign w:val="center"/>
          </w:tcPr>
          <w:p w:rsidR="00C0306D" w:rsidRDefault="00574F2A">
            <w:pPr>
              <w:tabs>
                <w:tab w:val="left" w:pos="416"/>
              </w:tabs>
              <w:jc w:val="center"/>
              <w:rPr>
                <w:rFonts w:eastAsia="宋体"/>
                <w:w w:val="110"/>
                <w:sz w:val="21"/>
                <w:szCs w:val="21"/>
              </w:rPr>
            </w:pPr>
            <w:r>
              <w:rPr>
                <w:rFonts w:eastAsia="宋体"/>
                <w:w w:val="110"/>
                <w:sz w:val="21"/>
                <w:szCs w:val="21"/>
              </w:rPr>
              <w:t>3</w:t>
            </w:r>
          </w:p>
        </w:tc>
        <w:tc>
          <w:tcPr>
            <w:tcW w:w="4218" w:type="dxa"/>
            <w:vAlign w:val="center"/>
          </w:tcPr>
          <w:p w:rsidR="00C0306D" w:rsidRDefault="00574F2A">
            <w:pPr>
              <w:pStyle w:val="TableParagraph"/>
              <w:kinsoku w:val="0"/>
              <w:overflowPunct w:val="0"/>
              <w:spacing w:before="1"/>
              <w:rPr>
                <w:sz w:val="21"/>
                <w:szCs w:val="21"/>
              </w:rPr>
            </w:pPr>
            <w:r>
              <w:rPr>
                <w:sz w:val="21"/>
                <w:szCs w:val="21"/>
              </w:rPr>
              <w:t xml:space="preserve">Chapter 1: </w:t>
            </w:r>
            <w:r>
              <w:rPr>
                <w:rFonts w:hint="eastAsia"/>
                <w:sz w:val="21"/>
                <w:szCs w:val="21"/>
              </w:rPr>
              <w:t>In</w:t>
            </w:r>
            <w:r>
              <w:rPr>
                <w:sz w:val="21"/>
                <w:szCs w:val="21"/>
              </w:rPr>
              <w:t>troduction</w:t>
            </w:r>
          </w:p>
          <w:p w:rsidR="00C0306D" w:rsidRDefault="00574F2A">
            <w:pPr>
              <w:pStyle w:val="TableParagraph"/>
              <w:ind w:leftChars="-25" w:left="-7" w:hangingChars="23" w:hanging="48"/>
              <w:rPr>
                <w:sz w:val="21"/>
                <w:szCs w:val="21"/>
              </w:rPr>
            </w:pPr>
            <w:r>
              <w:rPr>
                <w:sz w:val="21"/>
                <w:szCs w:val="21"/>
              </w:rPr>
              <w:sym w:font="Wingdings" w:char="F06C"/>
            </w:r>
            <w:r>
              <w:rPr>
                <w:sz w:val="21"/>
                <w:szCs w:val="21"/>
              </w:rPr>
              <w:t>the connotation of accounting</w:t>
            </w:r>
          </w:p>
          <w:p w:rsidR="00C0306D" w:rsidRDefault="00574F2A">
            <w:pPr>
              <w:pStyle w:val="TableParagraph"/>
              <w:ind w:leftChars="-25" w:left="-7" w:hangingChars="23" w:hanging="48"/>
              <w:rPr>
                <w:sz w:val="21"/>
                <w:szCs w:val="21"/>
              </w:rPr>
            </w:pPr>
            <w:r>
              <w:rPr>
                <w:sz w:val="21"/>
                <w:szCs w:val="21"/>
              </w:rPr>
              <w:sym w:font="Wingdings" w:char="F06C"/>
            </w:r>
            <w:r>
              <w:rPr>
                <w:sz w:val="21"/>
                <w:szCs w:val="21"/>
              </w:rPr>
              <w:t>the</w:t>
            </w:r>
            <w:r>
              <w:rPr>
                <w:sz w:val="21"/>
                <w:szCs w:val="21"/>
              </w:rPr>
              <w:tab/>
              <w:t>users of accounting information</w:t>
            </w:r>
          </w:p>
          <w:p w:rsidR="00C0306D" w:rsidRDefault="00574F2A">
            <w:pPr>
              <w:pStyle w:val="TableParagraph"/>
              <w:ind w:leftChars="-25" w:left="-7" w:hangingChars="23" w:hanging="48"/>
              <w:rPr>
                <w:sz w:val="21"/>
                <w:szCs w:val="21"/>
              </w:rPr>
            </w:pPr>
            <w:r>
              <w:rPr>
                <w:sz w:val="21"/>
                <w:szCs w:val="21"/>
              </w:rPr>
              <w:sym w:font="Wingdings" w:char="F06C"/>
            </w:r>
            <w:r>
              <w:rPr>
                <w:sz w:val="21"/>
                <w:szCs w:val="21"/>
              </w:rPr>
              <w:t>the</w:t>
            </w:r>
            <w:r>
              <w:rPr>
                <w:sz w:val="21"/>
                <w:szCs w:val="21"/>
              </w:rPr>
              <w:tab/>
              <w:t>quality requirements of accounting information</w:t>
            </w:r>
          </w:p>
          <w:p w:rsidR="00C0306D" w:rsidRDefault="00574F2A">
            <w:pPr>
              <w:pStyle w:val="TableParagraph"/>
              <w:ind w:leftChars="-25" w:left="-7" w:hangingChars="23" w:hanging="48"/>
              <w:rPr>
                <w:sz w:val="21"/>
                <w:szCs w:val="21"/>
              </w:rPr>
            </w:pPr>
            <w:r>
              <w:rPr>
                <w:sz w:val="21"/>
                <w:szCs w:val="21"/>
              </w:rPr>
              <w:sym w:font="Wingdings" w:char="F06C"/>
            </w:r>
            <w:r>
              <w:rPr>
                <w:sz w:val="21"/>
                <w:szCs w:val="21"/>
              </w:rPr>
              <w:t>financial accounting and management accounting</w:t>
            </w:r>
          </w:p>
          <w:p w:rsidR="00C0306D" w:rsidRDefault="00574F2A">
            <w:pPr>
              <w:pStyle w:val="TableParagraph"/>
              <w:ind w:leftChars="-25" w:left="-7" w:hangingChars="23" w:hanging="48"/>
              <w:rPr>
                <w:sz w:val="21"/>
                <w:szCs w:val="21"/>
              </w:rPr>
            </w:pPr>
            <w:r>
              <w:rPr>
                <w:sz w:val="21"/>
                <w:szCs w:val="21"/>
              </w:rPr>
              <w:sym w:font="Wingdings" w:char="F06C"/>
            </w:r>
            <w:r>
              <w:rPr>
                <w:sz w:val="21"/>
                <w:szCs w:val="21"/>
              </w:rPr>
              <w:t>accounting standards</w:t>
            </w:r>
            <w:r>
              <w:rPr>
                <w:sz w:val="21"/>
                <w:szCs w:val="21"/>
              </w:rPr>
              <w:tab/>
              <w:t xml:space="preserve"> and accounting profession</w:t>
            </w:r>
          </w:p>
        </w:tc>
        <w:tc>
          <w:tcPr>
            <w:tcW w:w="3685" w:type="dxa"/>
            <w:vAlign w:val="center"/>
          </w:tcPr>
          <w:p w:rsidR="00C0306D" w:rsidRDefault="00574F2A">
            <w:pPr>
              <w:pStyle w:val="TableParagraph"/>
              <w:kinsoku w:val="0"/>
              <w:overflowPunct w:val="0"/>
              <w:spacing w:before="1"/>
              <w:rPr>
                <w:sz w:val="21"/>
                <w:szCs w:val="21"/>
              </w:rPr>
            </w:pPr>
            <w:r>
              <w:rPr>
                <w:sz w:val="21"/>
                <w:szCs w:val="21"/>
              </w:rPr>
              <w:t>1. Search for information to</w:t>
            </w:r>
            <w:r>
              <w:rPr>
                <w:sz w:val="21"/>
                <w:szCs w:val="21"/>
              </w:rPr>
              <w:t xml:space="preserve"> understand the more influential financial fraud cases of domestic and foreign listed companies in recent years and the consequences of dealing with financial personnel.</w:t>
            </w:r>
          </w:p>
          <w:p w:rsidR="00C0306D" w:rsidRDefault="00574F2A">
            <w:pPr>
              <w:pStyle w:val="TableParagraph"/>
              <w:spacing w:before="1"/>
              <w:ind w:left="48" w:hangingChars="23" w:hanging="48"/>
              <w:rPr>
                <w:sz w:val="21"/>
                <w:szCs w:val="21"/>
              </w:rPr>
            </w:pPr>
            <w:r>
              <w:rPr>
                <w:sz w:val="21"/>
                <w:szCs w:val="21"/>
              </w:rPr>
              <w:t>2. What are the specific content</w:t>
            </w:r>
            <w:r>
              <w:rPr>
                <w:sz w:val="21"/>
                <w:szCs w:val="21"/>
              </w:rPr>
              <w:tab/>
              <w:t xml:space="preserve">of the quality requirements of accounting </w:t>
            </w:r>
            <w:r>
              <w:rPr>
                <w:sz w:val="21"/>
                <w:szCs w:val="21"/>
              </w:rPr>
              <w:t>information?</w:t>
            </w:r>
          </w:p>
        </w:tc>
      </w:tr>
      <w:tr w:rsidR="00C0306D">
        <w:trPr>
          <w:trHeight w:val="1842"/>
        </w:trPr>
        <w:tc>
          <w:tcPr>
            <w:tcW w:w="796" w:type="dxa"/>
            <w:vAlign w:val="center"/>
          </w:tcPr>
          <w:p w:rsidR="00C0306D" w:rsidRDefault="00574F2A">
            <w:pPr>
              <w:tabs>
                <w:tab w:val="left" w:pos="416"/>
              </w:tabs>
              <w:jc w:val="center"/>
              <w:rPr>
                <w:rFonts w:eastAsia="宋体"/>
                <w:w w:val="110"/>
                <w:sz w:val="21"/>
                <w:szCs w:val="21"/>
                <w:lang w:eastAsia="zh-CN"/>
              </w:rPr>
            </w:pPr>
            <w:r>
              <w:rPr>
                <w:rFonts w:eastAsia="宋体" w:hint="eastAsia"/>
                <w:w w:val="110"/>
                <w:sz w:val="21"/>
                <w:szCs w:val="21"/>
                <w:lang w:eastAsia="zh-CN"/>
              </w:rPr>
              <w:t>2</w:t>
            </w:r>
          </w:p>
        </w:tc>
        <w:tc>
          <w:tcPr>
            <w:tcW w:w="798" w:type="dxa"/>
            <w:vAlign w:val="center"/>
          </w:tcPr>
          <w:p w:rsidR="00C0306D" w:rsidRDefault="00574F2A">
            <w:pPr>
              <w:tabs>
                <w:tab w:val="left" w:pos="416"/>
              </w:tabs>
              <w:jc w:val="center"/>
              <w:rPr>
                <w:rFonts w:eastAsia="宋体"/>
                <w:w w:val="110"/>
                <w:sz w:val="21"/>
                <w:szCs w:val="21"/>
                <w:lang w:eastAsia="zh-CN"/>
              </w:rPr>
            </w:pPr>
            <w:r>
              <w:rPr>
                <w:rFonts w:eastAsia="宋体" w:hint="eastAsia"/>
                <w:w w:val="110"/>
                <w:sz w:val="21"/>
                <w:szCs w:val="21"/>
                <w:lang w:eastAsia="zh-CN"/>
              </w:rPr>
              <w:t>3</w:t>
            </w:r>
          </w:p>
        </w:tc>
        <w:tc>
          <w:tcPr>
            <w:tcW w:w="4218" w:type="dxa"/>
            <w:vAlign w:val="center"/>
          </w:tcPr>
          <w:p w:rsidR="00C0306D" w:rsidRDefault="00574F2A">
            <w:pPr>
              <w:pStyle w:val="TableParagraph"/>
              <w:kinsoku w:val="0"/>
              <w:overflowPunct w:val="0"/>
              <w:spacing w:before="1"/>
              <w:rPr>
                <w:sz w:val="21"/>
                <w:szCs w:val="21"/>
              </w:rPr>
            </w:pPr>
            <w:r>
              <w:rPr>
                <w:sz w:val="21"/>
                <w:szCs w:val="21"/>
              </w:rPr>
              <w:t>Chapter 2: Accounting Elements (I)</w:t>
            </w:r>
          </w:p>
          <w:p w:rsidR="00C0306D" w:rsidRDefault="00574F2A">
            <w:pPr>
              <w:pStyle w:val="TableParagraph"/>
              <w:spacing w:before="1"/>
              <w:ind w:leftChars="-25" w:left="-7" w:hangingChars="23" w:hanging="48"/>
              <w:rPr>
                <w:sz w:val="21"/>
                <w:szCs w:val="21"/>
              </w:rPr>
            </w:pPr>
            <w:r>
              <w:rPr>
                <w:sz w:val="21"/>
                <w:szCs w:val="21"/>
              </w:rPr>
              <w:sym w:font="Wingdings" w:char="F06C"/>
            </w:r>
            <w:r>
              <w:rPr>
                <w:sz w:val="21"/>
                <w:szCs w:val="21"/>
              </w:rPr>
              <w:t>accounting hypothesis</w:t>
            </w:r>
          </w:p>
          <w:p w:rsidR="00C0306D" w:rsidRDefault="00574F2A">
            <w:pPr>
              <w:pStyle w:val="TableParagraph"/>
              <w:spacing w:before="1"/>
              <w:ind w:leftChars="-25" w:left="-7" w:hangingChars="23" w:hanging="48"/>
              <w:rPr>
                <w:sz w:val="21"/>
                <w:szCs w:val="21"/>
              </w:rPr>
            </w:pPr>
            <w:r>
              <w:rPr>
                <w:sz w:val="21"/>
                <w:szCs w:val="21"/>
              </w:rPr>
              <w:sym w:font="Wingdings" w:char="F06C"/>
            </w:r>
            <w:r>
              <w:rPr>
                <w:sz w:val="21"/>
                <w:szCs w:val="21"/>
              </w:rPr>
              <w:t>the concepts of 3 accounting elements (assets, liabilities, and owners' equity) and their relationship</w:t>
            </w:r>
          </w:p>
          <w:p w:rsidR="00C0306D" w:rsidRDefault="00574F2A">
            <w:pPr>
              <w:pStyle w:val="TableParagraph"/>
              <w:kinsoku w:val="0"/>
              <w:overflowPunct w:val="0"/>
              <w:spacing w:before="1"/>
              <w:rPr>
                <w:sz w:val="21"/>
                <w:szCs w:val="21"/>
              </w:rPr>
            </w:pPr>
            <w:r>
              <w:rPr>
                <w:sz w:val="21"/>
                <w:szCs w:val="21"/>
              </w:rPr>
              <w:sym w:font="Wingdings" w:char="F06C"/>
            </w:r>
            <w:r>
              <w:rPr>
                <w:sz w:val="21"/>
                <w:szCs w:val="21"/>
              </w:rPr>
              <w:t>the structure and basic content of the balance sheet</w:t>
            </w:r>
          </w:p>
        </w:tc>
        <w:tc>
          <w:tcPr>
            <w:tcW w:w="3685" w:type="dxa"/>
            <w:vAlign w:val="center"/>
          </w:tcPr>
          <w:p w:rsidR="00C0306D" w:rsidRDefault="00574F2A">
            <w:pPr>
              <w:pStyle w:val="TableParagraph"/>
              <w:kinsoku w:val="0"/>
              <w:overflowPunct w:val="0"/>
              <w:ind w:right="529"/>
              <w:rPr>
                <w:sz w:val="21"/>
                <w:szCs w:val="21"/>
              </w:rPr>
            </w:pPr>
            <w:r>
              <w:rPr>
                <w:sz w:val="21"/>
                <w:szCs w:val="21"/>
              </w:rPr>
              <w:t>Textbook Chapter 2</w:t>
            </w:r>
          </w:p>
          <w:p w:rsidR="00C0306D" w:rsidRDefault="00574F2A">
            <w:pPr>
              <w:pStyle w:val="TableParagraph"/>
              <w:kinsoku w:val="0"/>
              <w:overflowPunct w:val="0"/>
              <w:spacing w:before="1"/>
              <w:rPr>
                <w:sz w:val="21"/>
                <w:szCs w:val="21"/>
              </w:rPr>
            </w:pPr>
            <w:r>
              <w:rPr>
                <w:sz w:val="21"/>
                <w:szCs w:val="21"/>
              </w:rPr>
              <w:t>Exercises 1 and 2</w:t>
            </w:r>
          </w:p>
        </w:tc>
      </w:tr>
      <w:tr w:rsidR="00C0306D">
        <w:trPr>
          <w:trHeight w:val="1826"/>
        </w:trPr>
        <w:tc>
          <w:tcPr>
            <w:tcW w:w="796" w:type="dxa"/>
            <w:vAlign w:val="center"/>
          </w:tcPr>
          <w:p w:rsidR="00C0306D" w:rsidRDefault="00574F2A">
            <w:pPr>
              <w:tabs>
                <w:tab w:val="left" w:pos="416"/>
              </w:tabs>
              <w:jc w:val="center"/>
              <w:rPr>
                <w:rFonts w:eastAsia="宋体"/>
                <w:w w:val="110"/>
                <w:sz w:val="21"/>
                <w:szCs w:val="21"/>
                <w:lang w:eastAsia="zh-CN"/>
              </w:rPr>
            </w:pPr>
            <w:r>
              <w:rPr>
                <w:rFonts w:eastAsia="宋体" w:hint="eastAsia"/>
                <w:w w:val="110"/>
                <w:sz w:val="21"/>
                <w:szCs w:val="21"/>
                <w:lang w:eastAsia="zh-CN"/>
              </w:rPr>
              <w:t>3</w:t>
            </w:r>
          </w:p>
        </w:tc>
        <w:tc>
          <w:tcPr>
            <w:tcW w:w="798" w:type="dxa"/>
            <w:vAlign w:val="center"/>
          </w:tcPr>
          <w:p w:rsidR="00C0306D" w:rsidRDefault="00574F2A">
            <w:pPr>
              <w:tabs>
                <w:tab w:val="left" w:pos="416"/>
              </w:tabs>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spacing w:before="1"/>
              <w:rPr>
                <w:sz w:val="21"/>
                <w:szCs w:val="21"/>
              </w:rPr>
            </w:pPr>
            <w:r>
              <w:rPr>
                <w:sz w:val="21"/>
                <w:szCs w:val="21"/>
              </w:rPr>
              <w:t>Chapter 2: Accounting Elements (</w:t>
            </w:r>
            <w:r>
              <w:rPr>
                <w:sz w:val="21"/>
                <w:szCs w:val="21"/>
              </w:rPr>
              <w:fldChar w:fldCharType="begin"/>
            </w:r>
            <w:r>
              <w:rPr>
                <w:sz w:val="21"/>
                <w:szCs w:val="21"/>
              </w:rPr>
              <w:instrText xml:space="preserve"> </w:instrText>
            </w:r>
            <w:r>
              <w:rPr>
                <w:rFonts w:hint="eastAsia"/>
                <w:sz w:val="21"/>
                <w:szCs w:val="21"/>
              </w:rPr>
              <w:instrText>=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p>
          <w:p w:rsidR="00C0306D" w:rsidRDefault="00574F2A">
            <w:pPr>
              <w:pStyle w:val="TableParagraph"/>
              <w:spacing w:before="1"/>
              <w:ind w:leftChars="-25" w:left="-7" w:hangingChars="23" w:hanging="48"/>
              <w:rPr>
                <w:sz w:val="21"/>
                <w:szCs w:val="21"/>
              </w:rPr>
            </w:pPr>
            <w:r>
              <w:rPr>
                <w:sz w:val="21"/>
                <w:szCs w:val="21"/>
              </w:rPr>
              <w:sym w:font="Wingdings" w:char="F06C"/>
            </w:r>
            <w:r>
              <w:rPr>
                <w:sz w:val="21"/>
                <w:szCs w:val="21"/>
              </w:rPr>
              <w:t>accounting hypothesis</w:t>
            </w:r>
          </w:p>
          <w:p w:rsidR="00C0306D" w:rsidRDefault="00574F2A">
            <w:pPr>
              <w:pStyle w:val="TableParagraph"/>
              <w:spacing w:before="1"/>
              <w:ind w:leftChars="-25" w:left="-7" w:hangingChars="23" w:hanging="48"/>
              <w:rPr>
                <w:sz w:val="21"/>
                <w:szCs w:val="21"/>
              </w:rPr>
            </w:pPr>
            <w:r>
              <w:rPr>
                <w:sz w:val="21"/>
                <w:szCs w:val="21"/>
              </w:rPr>
              <w:sym w:font="Wingdings" w:char="F06C"/>
            </w:r>
            <w:r>
              <w:rPr>
                <w:sz w:val="21"/>
                <w:szCs w:val="21"/>
              </w:rPr>
              <w:t>the concepts of 6 accounting elements (assets, liabilities, owners' equity, income, expense, profit) and their relationship</w:t>
            </w:r>
          </w:p>
          <w:p w:rsidR="00C0306D" w:rsidRDefault="00574F2A">
            <w:pPr>
              <w:pStyle w:val="TableParagraph"/>
              <w:kinsoku w:val="0"/>
              <w:overflowPunct w:val="0"/>
              <w:spacing w:before="1"/>
              <w:rPr>
                <w:sz w:val="21"/>
                <w:szCs w:val="21"/>
              </w:rPr>
            </w:pPr>
            <w:r>
              <w:rPr>
                <w:sz w:val="21"/>
                <w:szCs w:val="21"/>
              </w:rPr>
              <w:sym w:font="Wingdings" w:char="F06C"/>
            </w:r>
            <w:r>
              <w:rPr>
                <w:sz w:val="21"/>
                <w:szCs w:val="21"/>
              </w:rPr>
              <w:t xml:space="preserve">accounting elements and the </w:t>
            </w:r>
            <w:r>
              <w:rPr>
                <w:sz w:val="21"/>
                <w:szCs w:val="21"/>
              </w:rPr>
              <w:t>structure and basic content of the balance sheet</w:t>
            </w:r>
          </w:p>
        </w:tc>
        <w:tc>
          <w:tcPr>
            <w:tcW w:w="3685" w:type="dxa"/>
            <w:vAlign w:val="center"/>
          </w:tcPr>
          <w:p w:rsidR="00C0306D" w:rsidRDefault="00574F2A">
            <w:pPr>
              <w:pStyle w:val="TableParagraph"/>
              <w:kinsoku w:val="0"/>
              <w:overflowPunct w:val="0"/>
              <w:ind w:right="529"/>
              <w:rPr>
                <w:sz w:val="21"/>
                <w:szCs w:val="21"/>
              </w:rPr>
            </w:pPr>
            <w:r>
              <w:rPr>
                <w:sz w:val="21"/>
                <w:szCs w:val="21"/>
              </w:rPr>
              <w:t>Textbook Chapter 2</w:t>
            </w:r>
          </w:p>
          <w:p w:rsidR="00C0306D" w:rsidRDefault="00574F2A">
            <w:pPr>
              <w:pStyle w:val="TableParagraph"/>
              <w:kinsoku w:val="0"/>
              <w:overflowPunct w:val="0"/>
              <w:ind w:right="529"/>
              <w:rPr>
                <w:sz w:val="21"/>
                <w:szCs w:val="21"/>
              </w:rPr>
            </w:pPr>
            <w:r>
              <w:rPr>
                <w:sz w:val="21"/>
                <w:szCs w:val="21"/>
              </w:rPr>
              <w:t>Exercises 3 and 4</w:t>
            </w:r>
          </w:p>
        </w:tc>
      </w:tr>
      <w:tr w:rsidR="00C0306D">
        <w:trPr>
          <w:trHeight w:val="2252"/>
        </w:trPr>
        <w:tc>
          <w:tcPr>
            <w:tcW w:w="796" w:type="dxa"/>
            <w:vAlign w:val="center"/>
          </w:tcPr>
          <w:p w:rsidR="00C0306D" w:rsidRDefault="00574F2A">
            <w:pPr>
              <w:tabs>
                <w:tab w:val="left" w:pos="416"/>
              </w:tabs>
              <w:jc w:val="center"/>
              <w:rPr>
                <w:rFonts w:eastAsia="宋体"/>
                <w:w w:val="110"/>
                <w:sz w:val="21"/>
                <w:szCs w:val="21"/>
                <w:lang w:eastAsia="zh-CN"/>
              </w:rPr>
            </w:pPr>
            <w:r>
              <w:rPr>
                <w:rFonts w:eastAsia="宋体" w:hint="eastAsia"/>
                <w:w w:val="110"/>
                <w:sz w:val="21"/>
                <w:szCs w:val="21"/>
                <w:lang w:eastAsia="zh-CN"/>
              </w:rPr>
              <w:t>4</w:t>
            </w:r>
          </w:p>
        </w:tc>
        <w:tc>
          <w:tcPr>
            <w:tcW w:w="798" w:type="dxa"/>
            <w:vAlign w:val="center"/>
          </w:tcPr>
          <w:p w:rsidR="00C0306D" w:rsidRDefault="00574F2A">
            <w:pPr>
              <w:tabs>
                <w:tab w:val="left" w:pos="416"/>
              </w:tabs>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3 The Accounting Cycle (I)</w:t>
            </w:r>
          </w:p>
          <w:p w:rsidR="00C0306D" w:rsidRDefault="00574F2A">
            <w:pPr>
              <w:pStyle w:val="TableParagraph"/>
              <w:ind w:leftChars="-25" w:left="-7" w:hangingChars="23" w:hanging="48"/>
              <w:rPr>
                <w:sz w:val="21"/>
                <w:szCs w:val="21"/>
              </w:rPr>
            </w:pPr>
            <w:r>
              <w:rPr>
                <w:sz w:val="21"/>
                <w:szCs w:val="21"/>
              </w:rPr>
              <w:t>The main contents include accounting cycle overview, accounts</w:t>
            </w:r>
            <w:r>
              <w:rPr>
                <w:sz w:val="21"/>
                <w:szCs w:val="21"/>
              </w:rPr>
              <w:tab/>
              <w:t xml:space="preserve">and double-entry bookkeeping, auditing, and filling accounting </w:t>
            </w:r>
            <w:r>
              <w:rPr>
                <w:sz w:val="21"/>
                <w:szCs w:val="21"/>
              </w:rPr>
              <w:t>vouchers, registration books, which are all accounting information processing procedures and methods, using accounting vouchers</w:t>
            </w:r>
            <w:r>
              <w:rPr>
                <w:sz w:val="21"/>
                <w:szCs w:val="21"/>
              </w:rPr>
              <w:tab/>
              <w:t>and books under double-entry</w:t>
            </w:r>
          </w:p>
          <w:p w:rsidR="00C0306D" w:rsidRDefault="00574F2A">
            <w:pPr>
              <w:pStyle w:val="TableParagraph"/>
              <w:kinsoku w:val="0"/>
              <w:overflowPunct w:val="0"/>
              <w:spacing w:before="1"/>
              <w:rPr>
                <w:sz w:val="21"/>
                <w:szCs w:val="21"/>
              </w:rPr>
            </w:pPr>
            <w:r>
              <w:rPr>
                <w:sz w:val="21"/>
                <w:szCs w:val="21"/>
              </w:rPr>
              <w:t>bookkeeping as clues, explaining the daily confirmation and measurement process</w:t>
            </w:r>
            <w:r>
              <w:rPr>
                <w:sz w:val="21"/>
                <w:szCs w:val="21"/>
              </w:rPr>
              <w:tab/>
              <w:t>of accounting.</w:t>
            </w:r>
          </w:p>
        </w:tc>
        <w:tc>
          <w:tcPr>
            <w:tcW w:w="3685" w:type="dxa"/>
            <w:vAlign w:val="center"/>
          </w:tcPr>
          <w:p w:rsidR="00C0306D" w:rsidRDefault="00574F2A">
            <w:pPr>
              <w:pStyle w:val="TableParagraph"/>
              <w:kinsoku w:val="0"/>
              <w:overflowPunct w:val="0"/>
              <w:rPr>
                <w:sz w:val="21"/>
                <w:szCs w:val="21"/>
              </w:rPr>
            </w:pPr>
            <w:r>
              <w:rPr>
                <w:sz w:val="21"/>
                <w:szCs w:val="21"/>
              </w:rPr>
              <w:t>Text</w:t>
            </w:r>
            <w:r>
              <w:rPr>
                <w:sz w:val="21"/>
                <w:szCs w:val="21"/>
              </w:rPr>
              <w:t>book Chapter 3</w:t>
            </w:r>
          </w:p>
          <w:p w:rsidR="00C0306D" w:rsidRDefault="00574F2A">
            <w:pPr>
              <w:pStyle w:val="TableParagraph"/>
              <w:kinsoku w:val="0"/>
              <w:overflowPunct w:val="0"/>
              <w:ind w:right="529"/>
              <w:rPr>
                <w:sz w:val="21"/>
                <w:szCs w:val="21"/>
              </w:rPr>
            </w:pPr>
            <w:r>
              <w:rPr>
                <w:sz w:val="21"/>
                <w:szCs w:val="21"/>
              </w:rPr>
              <w:t>Exercises 1 and 2</w:t>
            </w:r>
          </w:p>
        </w:tc>
      </w:tr>
      <w:tr w:rsidR="00C0306D">
        <w:trPr>
          <w:trHeight w:val="2252"/>
        </w:trPr>
        <w:tc>
          <w:tcPr>
            <w:tcW w:w="796" w:type="dxa"/>
            <w:vAlign w:val="center"/>
          </w:tcPr>
          <w:p w:rsidR="00C0306D" w:rsidRDefault="00574F2A">
            <w:pPr>
              <w:tabs>
                <w:tab w:val="left" w:pos="416"/>
              </w:tabs>
              <w:jc w:val="center"/>
              <w:rPr>
                <w:rFonts w:eastAsia="宋体"/>
                <w:w w:val="110"/>
                <w:sz w:val="21"/>
                <w:szCs w:val="21"/>
                <w:lang w:eastAsia="zh-CN"/>
              </w:rPr>
            </w:pPr>
            <w:r>
              <w:rPr>
                <w:rFonts w:eastAsia="宋体" w:hint="eastAsia"/>
                <w:w w:val="110"/>
                <w:sz w:val="21"/>
                <w:szCs w:val="21"/>
                <w:lang w:eastAsia="zh-CN"/>
              </w:rPr>
              <w:lastRenderedPageBreak/>
              <w:t>5</w:t>
            </w:r>
          </w:p>
        </w:tc>
        <w:tc>
          <w:tcPr>
            <w:tcW w:w="798" w:type="dxa"/>
            <w:vAlign w:val="center"/>
          </w:tcPr>
          <w:p w:rsidR="00C0306D" w:rsidRDefault="00574F2A">
            <w:pPr>
              <w:tabs>
                <w:tab w:val="left" w:pos="416"/>
              </w:tabs>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3 The Accounting Cycle (</w:t>
            </w:r>
            <w:r>
              <w:rPr>
                <w:sz w:val="21"/>
                <w:szCs w:val="21"/>
              </w:rPr>
              <w:fldChar w:fldCharType="begin"/>
            </w:r>
            <w:r>
              <w:rPr>
                <w:sz w:val="21"/>
                <w:szCs w:val="21"/>
              </w:rPr>
              <w:instrText xml:space="preserve"> </w:instrText>
            </w:r>
            <w:r>
              <w:rPr>
                <w:rFonts w:hint="eastAsia"/>
                <w:sz w:val="21"/>
                <w:szCs w:val="21"/>
              </w:rPr>
              <w:instrText>=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p>
          <w:p w:rsidR="00C0306D" w:rsidRDefault="00574F2A">
            <w:pPr>
              <w:pStyle w:val="TableParagraph"/>
              <w:kinsoku w:val="0"/>
              <w:overflowPunct w:val="0"/>
              <w:ind w:left="5" w:right="109"/>
              <w:rPr>
                <w:sz w:val="21"/>
                <w:szCs w:val="21"/>
              </w:rPr>
            </w:pPr>
            <w:r>
              <w:rPr>
                <w:sz w:val="21"/>
                <w:szCs w:val="21"/>
              </w:rPr>
              <w:t xml:space="preserve">The main content includes the adjustment and closing procedures in the accounting cycle and the preparation of accounting statements. It is also the procedure and </w:t>
            </w:r>
            <w:r>
              <w:rPr>
                <w:sz w:val="21"/>
                <w:szCs w:val="21"/>
              </w:rPr>
              <w:t>method of accounting information processing, explaining the adjustment and closing procedure based on the accounting</w:t>
            </w:r>
          </w:p>
          <w:p w:rsidR="00C0306D" w:rsidRDefault="00574F2A">
            <w:pPr>
              <w:pStyle w:val="TableParagraph"/>
              <w:kinsoku w:val="0"/>
              <w:overflowPunct w:val="0"/>
              <w:rPr>
                <w:sz w:val="21"/>
                <w:szCs w:val="21"/>
              </w:rPr>
            </w:pPr>
            <w:r>
              <w:rPr>
                <w:sz w:val="21"/>
                <w:szCs w:val="21"/>
              </w:rPr>
              <w:t>period in the daily accounting, and the preparation of the final statement.</w:t>
            </w:r>
          </w:p>
        </w:tc>
        <w:tc>
          <w:tcPr>
            <w:tcW w:w="3685" w:type="dxa"/>
            <w:vAlign w:val="center"/>
          </w:tcPr>
          <w:p w:rsidR="00C0306D" w:rsidRDefault="00574F2A">
            <w:pPr>
              <w:pStyle w:val="TableParagraph"/>
              <w:kinsoku w:val="0"/>
              <w:overflowPunct w:val="0"/>
              <w:rPr>
                <w:sz w:val="21"/>
                <w:szCs w:val="21"/>
              </w:rPr>
            </w:pPr>
            <w:r>
              <w:rPr>
                <w:sz w:val="21"/>
                <w:szCs w:val="21"/>
              </w:rPr>
              <w:t>Textbook Chapter 3</w:t>
            </w:r>
          </w:p>
          <w:p w:rsidR="00C0306D" w:rsidRDefault="00574F2A">
            <w:pPr>
              <w:pStyle w:val="TableParagraph"/>
              <w:kinsoku w:val="0"/>
              <w:overflowPunct w:val="0"/>
              <w:rPr>
                <w:sz w:val="21"/>
                <w:szCs w:val="21"/>
              </w:rPr>
            </w:pPr>
            <w:r>
              <w:rPr>
                <w:sz w:val="21"/>
                <w:szCs w:val="21"/>
              </w:rPr>
              <w:t>Exercises 1 and 2</w:t>
            </w:r>
          </w:p>
        </w:tc>
      </w:tr>
      <w:tr w:rsidR="00C0306D">
        <w:trPr>
          <w:trHeight w:val="1830"/>
        </w:trPr>
        <w:tc>
          <w:tcPr>
            <w:tcW w:w="796"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6</w:t>
            </w:r>
          </w:p>
        </w:tc>
        <w:tc>
          <w:tcPr>
            <w:tcW w:w="798"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4 Assets (I)</w:t>
            </w:r>
          </w:p>
          <w:p w:rsidR="00C0306D" w:rsidRDefault="00574F2A">
            <w:pPr>
              <w:pStyle w:val="TableParagraph"/>
              <w:kinsoku w:val="0"/>
              <w:overflowPunct w:val="0"/>
              <w:rPr>
                <w:sz w:val="21"/>
                <w:szCs w:val="21"/>
              </w:rPr>
            </w:pPr>
            <w:r>
              <w:rPr>
                <w:sz w:val="21"/>
                <w:szCs w:val="21"/>
              </w:rPr>
              <w:t>The main</w:t>
            </w:r>
            <w:r>
              <w:rPr>
                <w:rFonts w:hint="eastAsia"/>
                <w:sz w:val="21"/>
                <w:szCs w:val="21"/>
              </w:rPr>
              <w:t xml:space="preserve"> </w:t>
            </w:r>
            <w:r>
              <w:rPr>
                <w:sz w:val="21"/>
                <w:szCs w:val="21"/>
              </w:rPr>
              <w:t>contents are the definition, measurement and specific accounting treatment of monetary funds, transactional financial assets, and receivables.</w:t>
            </w:r>
          </w:p>
        </w:tc>
        <w:tc>
          <w:tcPr>
            <w:tcW w:w="3685" w:type="dxa"/>
            <w:vAlign w:val="center"/>
          </w:tcPr>
          <w:p w:rsidR="00C0306D" w:rsidRDefault="00574F2A">
            <w:pPr>
              <w:pStyle w:val="TableParagraph"/>
              <w:kinsoku w:val="0"/>
              <w:overflowPunct w:val="0"/>
              <w:rPr>
                <w:sz w:val="21"/>
                <w:szCs w:val="21"/>
              </w:rPr>
            </w:pPr>
            <w:r>
              <w:rPr>
                <w:sz w:val="21"/>
                <w:szCs w:val="21"/>
              </w:rPr>
              <w:t>Textbook Chapter 4</w:t>
            </w:r>
          </w:p>
          <w:p w:rsidR="00C0306D" w:rsidRDefault="00574F2A">
            <w:pPr>
              <w:pStyle w:val="TableParagraph"/>
              <w:kinsoku w:val="0"/>
              <w:overflowPunct w:val="0"/>
              <w:rPr>
                <w:sz w:val="21"/>
                <w:szCs w:val="21"/>
              </w:rPr>
            </w:pPr>
            <w:r>
              <w:rPr>
                <w:sz w:val="21"/>
                <w:szCs w:val="21"/>
              </w:rPr>
              <w:t>Exercises 1, 2, 3, 4, 5, 6</w:t>
            </w:r>
          </w:p>
        </w:tc>
      </w:tr>
      <w:tr w:rsidR="00C0306D">
        <w:trPr>
          <w:trHeight w:val="1830"/>
        </w:trPr>
        <w:tc>
          <w:tcPr>
            <w:tcW w:w="796"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7</w:t>
            </w:r>
          </w:p>
        </w:tc>
        <w:tc>
          <w:tcPr>
            <w:tcW w:w="798"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4 Assets (</w:t>
            </w:r>
            <w:r>
              <w:rPr>
                <w:sz w:val="21"/>
                <w:szCs w:val="21"/>
              </w:rPr>
              <w:fldChar w:fldCharType="begin"/>
            </w:r>
            <w:r>
              <w:rPr>
                <w:sz w:val="21"/>
                <w:szCs w:val="21"/>
              </w:rPr>
              <w:instrText xml:space="preserve"> </w:instrText>
            </w:r>
            <w:r>
              <w:rPr>
                <w:rFonts w:hint="eastAsia"/>
                <w:sz w:val="21"/>
                <w:szCs w:val="21"/>
              </w:rPr>
              <w:instrText>=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p>
          <w:p w:rsidR="00C0306D" w:rsidRDefault="00574F2A">
            <w:pPr>
              <w:pStyle w:val="TableParagraph"/>
              <w:tabs>
                <w:tab w:val="left" w:pos="1192"/>
              </w:tabs>
              <w:kinsoku w:val="0"/>
              <w:overflowPunct w:val="0"/>
              <w:rPr>
                <w:sz w:val="21"/>
                <w:szCs w:val="21"/>
              </w:rPr>
            </w:pPr>
            <w:r>
              <w:rPr>
                <w:sz w:val="21"/>
                <w:szCs w:val="21"/>
              </w:rPr>
              <w:t xml:space="preserve">The main </w:t>
            </w:r>
            <w:r>
              <w:rPr>
                <w:sz w:val="21"/>
                <w:szCs w:val="21"/>
              </w:rPr>
              <w:t>contents are the definition, measurement, and specific accounting</w:t>
            </w:r>
          </w:p>
          <w:p w:rsidR="00C0306D" w:rsidRDefault="00574F2A">
            <w:pPr>
              <w:pStyle w:val="TableParagraph"/>
              <w:kinsoku w:val="0"/>
              <w:overflowPunct w:val="0"/>
              <w:rPr>
                <w:sz w:val="21"/>
                <w:szCs w:val="21"/>
              </w:rPr>
            </w:pPr>
            <w:r>
              <w:rPr>
                <w:sz w:val="21"/>
                <w:szCs w:val="21"/>
              </w:rPr>
              <w:t>treatment</w:t>
            </w:r>
            <w:r>
              <w:rPr>
                <w:sz w:val="21"/>
                <w:szCs w:val="21"/>
              </w:rPr>
              <w:tab/>
              <w:t>of inventory and long-term equity investment.</w:t>
            </w:r>
          </w:p>
        </w:tc>
        <w:tc>
          <w:tcPr>
            <w:tcW w:w="3685" w:type="dxa"/>
            <w:vAlign w:val="center"/>
          </w:tcPr>
          <w:p w:rsidR="00C0306D" w:rsidRDefault="00574F2A">
            <w:pPr>
              <w:pStyle w:val="TableParagraph"/>
              <w:kinsoku w:val="0"/>
              <w:overflowPunct w:val="0"/>
              <w:rPr>
                <w:sz w:val="21"/>
                <w:szCs w:val="21"/>
              </w:rPr>
            </w:pPr>
            <w:r>
              <w:rPr>
                <w:sz w:val="21"/>
                <w:szCs w:val="21"/>
              </w:rPr>
              <w:t>Textbook Chapter 4</w:t>
            </w:r>
          </w:p>
          <w:p w:rsidR="00C0306D" w:rsidRDefault="00574F2A">
            <w:pPr>
              <w:pStyle w:val="TableParagraph"/>
              <w:spacing w:line="360" w:lineRule="auto"/>
              <w:rPr>
                <w:sz w:val="21"/>
              </w:rPr>
            </w:pPr>
            <w:r>
              <w:rPr>
                <w:sz w:val="21"/>
                <w:szCs w:val="21"/>
              </w:rPr>
              <w:t>Exercises 7, 8, 9, 10, 11, 12</w:t>
            </w:r>
          </w:p>
        </w:tc>
      </w:tr>
      <w:tr w:rsidR="00C0306D">
        <w:trPr>
          <w:trHeight w:val="794"/>
        </w:trPr>
        <w:tc>
          <w:tcPr>
            <w:tcW w:w="796"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8</w:t>
            </w:r>
          </w:p>
        </w:tc>
        <w:tc>
          <w:tcPr>
            <w:tcW w:w="798"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4 Assets (</w:t>
            </w:r>
            <w:r>
              <w:rPr>
                <w:sz w:val="21"/>
                <w:szCs w:val="21"/>
              </w:rPr>
              <w:fldChar w:fldCharType="begin"/>
            </w:r>
            <w:r>
              <w:rPr>
                <w:rFonts w:eastAsia="宋体"/>
                <w:sz w:val="21"/>
                <w:szCs w:val="21"/>
                <w:lang w:eastAsia="zh-CN"/>
              </w:rPr>
              <w:instrText xml:space="preserve"> </w:instrText>
            </w:r>
            <w:r>
              <w:rPr>
                <w:rFonts w:eastAsia="宋体" w:hint="eastAsia"/>
                <w:sz w:val="21"/>
                <w:szCs w:val="21"/>
                <w:lang w:eastAsia="zh-CN"/>
              </w:rPr>
              <w:instrText>= 3 \* ROMAN</w:instrText>
            </w:r>
            <w:r>
              <w:rPr>
                <w:rFonts w:eastAsia="宋体"/>
                <w:sz w:val="21"/>
                <w:szCs w:val="21"/>
                <w:lang w:eastAsia="zh-CN"/>
              </w:rPr>
              <w:instrText xml:space="preserve"> </w:instrText>
            </w:r>
            <w:r>
              <w:rPr>
                <w:sz w:val="21"/>
                <w:szCs w:val="21"/>
              </w:rPr>
              <w:fldChar w:fldCharType="separate"/>
            </w:r>
            <w:r>
              <w:rPr>
                <w:rFonts w:eastAsia="宋体"/>
                <w:sz w:val="21"/>
                <w:szCs w:val="21"/>
                <w:lang w:eastAsia="zh-CN"/>
              </w:rPr>
              <w:t>III</w:t>
            </w:r>
            <w:r>
              <w:rPr>
                <w:sz w:val="21"/>
                <w:szCs w:val="21"/>
              </w:rPr>
              <w:fldChar w:fldCharType="end"/>
            </w:r>
            <w:r>
              <w:rPr>
                <w:sz w:val="21"/>
                <w:szCs w:val="21"/>
              </w:rPr>
              <w:t>)</w:t>
            </w:r>
          </w:p>
          <w:p w:rsidR="00C0306D" w:rsidRDefault="00574F2A">
            <w:pPr>
              <w:pStyle w:val="TableParagraph"/>
              <w:kinsoku w:val="0"/>
              <w:overflowPunct w:val="0"/>
              <w:rPr>
                <w:sz w:val="21"/>
                <w:szCs w:val="21"/>
              </w:rPr>
            </w:pPr>
            <w:r>
              <w:rPr>
                <w:sz w:val="21"/>
                <w:szCs w:val="21"/>
              </w:rPr>
              <w:t>The main contents are the definition, me</w:t>
            </w:r>
            <w:r>
              <w:rPr>
                <w:sz w:val="21"/>
                <w:szCs w:val="21"/>
              </w:rPr>
              <w:t>asurement, and specific accounting treatment of fixed assets and intangible assets, as well</w:t>
            </w:r>
            <w:r>
              <w:rPr>
                <w:sz w:val="21"/>
                <w:szCs w:val="21"/>
              </w:rPr>
              <w:tab/>
              <w:t>as the measurement of assets.</w:t>
            </w:r>
          </w:p>
        </w:tc>
        <w:tc>
          <w:tcPr>
            <w:tcW w:w="3685" w:type="dxa"/>
            <w:vAlign w:val="center"/>
          </w:tcPr>
          <w:p w:rsidR="00C0306D" w:rsidRDefault="00574F2A">
            <w:pPr>
              <w:pStyle w:val="TableParagraph"/>
              <w:kinsoku w:val="0"/>
              <w:overflowPunct w:val="0"/>
              <w:rPr>
                <w:sz w:val="21"/>
                <w:szCs w:val="21"/>
              </w:rPr>
            </w:pPr>
            <w:r>
              <w:rPr>
                <w:sz w:val="21"/>
                <w:szCs w:val="21"/>
              </w:rPr>
              <w:t>Textbook Chapter 4</w:t>
            </w:r>
          </w:p>
          <w:p w:rsidR="00C0306D" w:rsidRDefault="00574F2A">
            <w:pPr>
              <w:spacing w:before="100" w:after="100" w:line="300" w:lineRule="auto"/>
              <w:rPr>
                <w:sz w:val="21"/>
                <w:lang w:eastAsia="zh-CN"/>
              </w:rPr>
            </w:pPr>
            <w:r>
              <w:rPr>
                <w:sz w:val="21"/>
                <w:szCs w:val="21"/>
              </w:rPr>
              <w:t>Exercises 13, 14, 15, 16</w:t>
            </w:r>
          </w:p>
        </w:tc>
      </w:tr>
      <w:tr w:rsidR="00C0306D">
        <w:trPr>
          <w:trHeight w:val="1472"/>
        </w:trPr>
        <w:tc>
          <w:tcPr>
            <w:tcW w:w="796"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9</w:t>
            </w:r>
          </w:p>
        </w:tc>
        <w:tc>
          <w:tcPr>
            <w:tcW w:w="798"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3</w:t>
            </w:r>
          </w:p>
        </w:tc>
        <w:tc>
          <w:tcPr>
            <w:tcW w:w="4218" w:type="dxa"/>
            <w:tcBorders>
              <w:top w:val="nil"/>
            </w:tcBorders>
            <w:vAlign w:val="center"/>
          </w:tcPr>
          <w:p w:rsidR="00C0306D" w:rsidRDefault="00574F2A">
            <w:pPr>
              <w:pStyle w:val="TableParagraph"/>
              <w:kinsoku w:val="0"/>
              <w:overflowPunct w:val="0"/>
              <w:rPr>
                <w:sz w:val="21"/>
                <w:szCs w:val="21"/>
              </w:rPr>
            </w:pPr>
            <w:r>
              <w:rPr>
                <w:sz w:val="21"/>
                <w:szCs w:val="21"/>
              </w:rPr>
              <w:t>Chapter 5 Liabilities</w:t>
            </w:r>
          </w:p>
          <w:p w:rsidR="00C0306D" w:rsidRDefault="00574F2A">
            <w:pPr>
              <w:pStyle w:val="TableParagraph"/>
              <w:kinsoku w:val="0"/>
              <w:overflowPunct w:val="0"/>
              <w:rPr>
                <w:sz w:val="21"/>
                <w:szCs w:val="21"/>
              </w:rPr>
            </w:pPr>
            <w:r>
              <w:rPr>
                <w:sz w:val="21"/>
                <w:szCs w:val="21"/>
              </w:rPr>
              <w:t>The</w:t>
            </w:r>
            <w:r>
              <w:rPr>
                <w:sz w:val="21"/>
                <w:szCs w:val="21"/>
              </w:rPr>
              <w:tab/>
              <w:t>main contents</w:t>
            </w:r>
            <w:r>
              <w:rPr>
                <w:sz w:val="21"/>
                <w:szCs w:val="21"/>
              </w:rPr>
              <w:tab/>
              <w:t>are the definition, measurement, and specific</w:t>
            </w:r>
            <w:r>
              <w:rPr>
                <w:sz w:val="21"/>
                <w:szCs w:val="21"/>
              </w:rPr>
              <w:t xml:space="preserve"> accounting treatment</w:t>
            </w:r>
            <w:r>
              <w:rPr>
                <w:sz w:val="21"/>
                <w:szCs w:val="21"/>
              </w:rPr>
              <w:tab/>
              <w:t>of short-term loans, accounts payable, taxes payable and other accounts payable.</w:t>
            </w:r>
          </w:p>
        </w:tc>
        <w:tc>
          <w:tcPr>
            <w:tcW w:w="3685" w:type="dxa"/>
            <w:tcBorders>
              <w:top w:val="nil"/>
            </w:tcBorders>
            <w:vAlign w:val="center"/>
          </w:tcPr>
          <w:p w:rsidR="00C0306D" w:rsidRDefault="00574F2A">
            <w:pPr>
              <w:pStyle w:val="TableParagraph"/>
              <w:kinsoku w:val="0"/>
              <w:overflowPunct w:val="0"/>
              <w:rPr>
                <w:sz w:val="21"/>
                <w:szCs w:val="21"/>
              </w:rPr>
            </w:pPr>
            <w:r>
              <w:rPr>
                <w:sz w:val="21"/>
                <w:szCs w:val="21"/>
              </w:rPr>
              <w:t>Textbook Chapter 5</w:t>
            </w:r>
          </w:p>
          <w:p w:rsidR="00C0306D" w:rsidRDefault="00574F2A">
            <w:pPr>
              <w:pStyle w:val="TableParagraph"/>
              <w:spacing w:line="360" w:lineRule="auto"/>
              <w:ind w:right="113"/>
              <w:rPr>
                <w:sz w:val="21"/>
              </w:rPr>
            </w:pPr>
            <w:r>
              <w:rPr>
                <w:sz w:val="21"/>
                <w:szCs w:val="21"/>
              </w:rPr>
              <w:t>Exercises 1~10</w:t>
            </w:r>
          </w:p>
        </w:tc>
      </w:tr>
      <w:tr w:rsidR="00C0306D">
        <w:trPr>
          <w:trHeight w:val="1126"/>
        </w:trPr>
        <w:tc>
          <w:tcPr>
            <w:tcW w:w="796"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10</w:t>
            </w:r>
          </w:p>
        </w:tc>
        <w:tc>
          <w:tcPr>
            <w:tcW w:w="798" w:type="dxa"/>
            <w:vAlign w:val="center"/>
          </w:tcPr>
          <w:p w:rsidR="00C0306D" w:rsidRDefault="00574F2A">
            <w:pPr>
              <w:tabs>
                <w:tab w:val="left" w:pos="416"/>
              </w:tabs>
              <w:spacing w:line="360" w:lineRule="auto"/>
              <w:jc w:val="center"/>
              <w:rPr>
                <w:rFonts w:eastAsia="宋体"/>
                <w:w w:val="110"/>
                <w:sz w:val="21"/>
                <w:szCs w:val="21"/>
                <w:lang w:eastAsia="zh-CN"/>
              </w:rPr>
            </w:pPr>
            <w:r>
              <w:rPr>
                <w:rFonts w:eastAsia="宋体"/>
                <w:w w:val="110"/>
                <w:sz w:val="21"/>
                <w:szCs w:val="21"/>
                <w:lang w:eastAsia="zh-CN"/>
              </w:rPr>
              <w:t>3</w:t>
            </w:r>
          </w:p>
        </w:tc>
        <w:tc>
          <w:tcPr>
            <w:tcW w:w="4218" w:type="dxa"/>
            <w:vAlign w:val="center"/>
          </w:tcPr>
          <w:p w:rsidR="00C0306D" w:rsidRDefault="00574F2A">
            <w:pPr>
              <w:pStyle w:val="TableParagraph"/>
              <w:kinsoku w:val="0"/>
              <w:overflowPunct w:val="0"/>
              <w:rPr>
                <w:sz w:val="21"/>
                <w:szCs w:val="21"/>
              </w:rPr>
            </w:pPr>
            <w:r>
              <w:rPr>
                <w:sz w:val="21"/>
                <w:szCs w:val="21"/>
              </w:rPr>
              <w:t>Chapter 6 Owners' Equity</w:t>
            </w:r>
          </w:p>
          <w:p w:rsidR="00C0306D" w:rsidRDefault="00574F2A">
            <w:pPr>
              <w:pStyle w:val="TableParagraph"/>
              <w:kinsoku w:val="0"/>
              <w:overflowPunct w:val="0"/>
              <w:rPr>
                <w:sz w:val="21"/>
                <w:szCs w:val="21"/>
              </w:rPr>
            </w:pPr>
            <w:r>
              <w:rPr>
                <w:sz w:val="21"/>
                <w:szCs w:val="21"/>
              </w:rPr>
              <w:t>The</w:t>
            </w:r>
            <w:r>
              <w:rPr>
                <w:sz w:val="21"/>
                <w:szCs w:val="21"/>
              </w:rPr>
              <w:tab/>
              <w:t>main</w:t>
            </w:r>
            <w:r>
              <w:rPr>
                <w:rFonts w:hint="eastAsia"/>
                <w:sz w:val="21"/>
                <w:szCs w:val="21"/>
              </w:rPr>
              <w:t xml:space="preserve"> </w:t>
            </w:r>
            <w:r>
              <w:rPr>
                <w:sz w:val="21"/>
                <w:szCs w:val="21"/>
              </w:rPr>
              <w:t>content is the definition, measurement, and specific accounting treatment</w:t>
            </w:r>
            <w:r>
              <w:rPr>
                <w:sz w:val="21"/>
                <w:szCs w:val="21"/>
              </w:rPr>
              <w:tab/>
              <w:t xml:space="preserve">of </w:t>
            </w:r>
            <w:r>
              <w:rPr>
                <w:sz w:val="21"/>
                <w:szCs w:val="21"/>
              </w:rPr>
              <w:t>owners' equity.</w:t>
            </w:r>
          </w:p>
        </w:tc>
        <w:tc>
          <w:tcPr>
            <w:tcW w:w="3685" w:type="dxa"/>
            <w:vAlign w:val="center"/>
          </w:tcPr>
          <w:p w:rsidR="00C0306D" w:rsidRDefault="00574F2A">
            <w:pPr>
              <w:pStyle w:val="TableParagraph"/>
              <w:kinsoku w:val="0"/>
              <w:overflowPunct w:val="0"/>
              <w:rPr>
                <w:sz w:val="21"/>
                <w:szCs w:val="21"/>
              </w:rPr>
            </w:pPr>
            <w:r>
              <w:rPr>
                <w:sz w:val="21"/>
                <w:szCs w:val="21"/>
              </w:rPr>
              <w:t>Textbook Chapter 6</w:t>
            </w:r>
          </w:p>
          <w:p w:rsidR="00C0306D" w:rsidRDefault="00574F2A">
            <w:pPr>
              <w:pStyle w:val="TableParagraph"/>
              <w:spacing w:line="360" w:lineRule="auto"/>
              <w:rPr>
                <w:sz w:val="21"/>
              </w:rPr>
            </w:pPr>
            <w:r>
              <w:rPr>
                <w:sz w:val="21"/>
                <w:szCs w:val="21"/>
              </w:rPr>
              <w:t>Exercises 1~8</w:t>
            </w:r>
          </w:p>
        </w:tc>
      </w:tr>
      <w:tr w:rsidR="00C0306D">
        <w:trPr>
          <w:trHeight w:val="1397"/>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t>11</w:t>
            </w:r>
          </w:p>
        </w:tc>
        <w:tc>
          <w:tcPr>
            <w:tcW w:w="798" w:type="dxa"/>
            <w:vAlign w:val="center"/>
          </w:tcPr>
          <w:p w:rsidR="00C0306D" w:rsidRDefault="00574F2A">
            <w:pPr>
              <w:pStyle w:val="TableParagraph"/>
              <w:spacing w:line="360" w:lineRule="auto"/>
              <w:ind w:leftChars="-25" w:left="-7" w:hangingChars="23" w:hanging="48"/>
              <w:jc w:val="center"/>
              <w:rPr>
                <w:sz w:val="21"/>
              </w:rPr>
            </w:pPr>
            <w:r>
              <w:rPr>
                <w:sz w:val="21"/>
              </w:rPr>
              <w:t>3</w:t>
            </w:r>
          </w:p>
        </w:tc>
        <w:tc>
          <w:tcPr>
            <w:tcW w:w="4218" w:type="dxa"/>
            <w:vAlign w:val="center"/>
          </w:tcPr>
          <w:p w:rsidR="00C0306D" w:rsidRDefault="00574F2A">
            <w:pPr>
              <w:pStyle w:val="TableParagraph"/>
              <w:kinsoku w:val="0"/>
              <w:overflowPunct w:val="0"/>
              <w:rPr>
                <w:w w:val="115"/>
                <w:sz w:val="21"/>
                <w:szCs w:val="21"/>
              </w:rPr>
            </w:pPr>
            <w:r>
              <w:rPr>
                <w:sz w:val="21"/>
                <w:szCs w:val="21"/>
              </w:rPr>
              <w:t>Chapter 7 Revenues, Expenses and Profits (I)</w:t>
            </w:r>
          </w:p>
          <w:p w:rsidR="00C0306D" w:rsidRDefault="00574F2A">
            <w:pPr>
              <w:pStyle w:val="TableParagraph"/>
              <w:kinsoku w:val="0"/>
              <w:overflowPunct w:val="0"/>
              <w:rPr>
                <w:sz w:val="21"/>
                <w:szCs w:val="21"/>
              </w:rPr>
            </w:pPr>
            <w:r>
              <w:rPr>
                <w:sz w:val="21"/>
                <w:szCs w:val="21"/>
              </w:rPr>
              <w:t>The</w:t>
            </w:r>
            <w:r>
              <w:rPr>
                <w:sz w:val="21"/>
                <w:szCs w:val="21"/>
              </w:rPr>
              <w:tab/>
              <w:t>main</w:t>
            </w:r>
            <w:r>
              <w:rPr>
                <w:rFonts w:hint="eastAsia"/>
                <w:sz w:val="21"/>
                <w:szCs w:val="21"/>
              </w:rPr>
              <w:t xml:space="preserve"> </w:t>
            </w:r>
            <w:r>
              <w:rPr>
                <w:sz w:val="21"/>
                <w:szCs w:val="21"/>
              </w:rPr>
              <w:t>contents</w:t>
            </w:r>
            <w:r>
              <w:rPr>
                <w:sz w:val="21"/>
                <w:szCs w:val="21"/>
              </w:rPr>
              <w:tab/>
              <w:t>are the contents of each item of revenue, the conditions for recognition and the</w:t>
            </w:r>
            <w:r>
              <w:rPr>
                <w:rFonts w:hint="eastAsia"/>
                <w:sz w:val="21"/>
                <w:szCs w:val="21"/>
              </w:rPr>
              <w:t xml:space="preserve"> </w:t>
            </w:r>
            <w:r>
              <w:rPr>
                <w:sz w:val="21"/>
                <w:szCs w:val="21"/>
              </w:rPr>
              <w:t>specific accounting treatment.</w:t>
            </w:r>
          </w:p>
        </w:tc>
        <w:tc>
          <w:tcPr>
            <w:tcW w:w="3685" w:type="dxa"/>
            <w:vAlign w:val="center"/>
          </w:tcPr>
          <w:p w:rsidR="00C0306D" w:rsidRDefault="00574F2A">
            <w:pPr>
              <w:pStyle w:val="TableParagraph"/>
              <w:kinsoku w:val="0"/>
              <w:overflowPunct w:val="0"/>
              <w:rPr>
                <w:sz w:val="21"/>
                <w:szCs w:val="21"/>
              </w:rPr>
            </w:pPr>
            <w:r>
              <w:rPr>
                <w:sz w:val="21"/>
                <w:szCs w:val="21"/>
              </w:rPr>
              <w:t>Textbook Chapter 7</w:t>
            </w:r>
          </w:p>
          <w:p w:rsidR="00C0306D" w:rsidRDefault="00574F2A">
            <w:pPr>
              <w:pStyle w:val="TableParagraph"/>
              <w:spacing w:line="360" w:lineRule="auto"/>
              <w:rPr>
                <w:sz w:val="21"/>
              </w:rPr>
            </w:pPr>
            <w:r>
              <w:rPr>
                <w:sz w:val="21"/>
                <w:szCs w:val="21"/>
              </w:rPr>
              <w:t>Exercises 1, 2</w:t>
            </w:r>
          </w:p>
        </w:tc>
      </w:tr>
      <w:tr w:rsidR="00C0306D">
        <w:trPr>
          <w:trHeight w:val="1692"/>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t>12</w:t>
            </w:r>
          </w:p>
        </w:tc>
        <w:tc>
          <w:tcPr>
            <w:tcW w:w="798" w:type="dxa"/>
            <w:vAlign w:val="center"/>
          </w:tcPr>
          <w:p w:rsidR="00C0306D" w:rsidRDefault="00574F2A">
            <w:pPr>
              <w:pStyle w:val="TableParagraph"/>
              <w:kinsoku w:val="0"/>
              <w:overflowPunct w:val="0"/>
              <w:jc w:val="center"/>
              <w:rPr>
                <w:sz w:val="21"/>
                <w:szCs w:val="21"/>
              </w:rPr>
            </w:pPr>
            <w:r>
              <w:rPr>
                <w:sz w:val="21"/>
                <w:szCs w:val="21"/>
              </w:rPr>
              <w:t>3</w:t>
            </w:r>
          </w:p>
        </w:tc>
        <w:tc>
          <w:tcPr>
            <w:tcW w:w="4218" w:type="dxa"/>
            <w:vAlign w:val="center"/>
          </w:tcPr>
          <w:p w:rsidR="00C0306D" w:rsidRDefault="00574F2A">
            <w:pPr>
              <w:pStyle w:val="TableParagraph"/>
              <w:kinsoku w:val="0"/>
              <w:overflowPunct w:val="0"/>
              <w:rPr>
                <w:sz w:val="21"/>
                <w:szCs w:val="21"/>
              </w:rPr>
            </w:pPr>
            <w:r>
              <w:rPr>
                <w:sz w:val="21"/>
                <w:szCs w:val="21"/>
              </w:rPr>
              <w:t>Chapter 7 Revenues, Expenses and Profits (</w:t>
            </w:r>
            <w:r>
              <w:rPr>
                <w:sz w:val="21"/>
                <w:szCs w:val="21"/>
              </w:rPr>
              <w:fldChar w:fldCharType="begin"/>
            </w:r>
            <w:r>
              <w:rPr>
                <w:sz w:val="21"/>
                <w:szCs w:val="21"/>
              </w:rPr>
              <w:instrText xml:space="preserve"> </w:instrText>
            </w:r>
            <w:r>
              <w:rPr>
                <w:rFonts w:hint="eastAsia"/>
                <w:sz w:val="21"/>
                <w:szCs w:val="21"/>
              </w:rPr>
              <w:instrText>=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p>
          <w:p w:rsidR="00C0306D" w:rsidRDefault="00574F2A">
            <w:pPr>
              <w:pStyle w:val="TableParagraph"/>
              <w:kinsoku w:val="0"/>
              <w:overflowPunct w:val="0"/>
              <w:rPr>
                <w:sz w:val="21"/>
                <w:szCs w:val="21"/>
              </w:rPr>
            </w:pPr>
            <w:r>
              <w:rPr>
                <w:sz w:val="21"/>
                <w:szCs w:val="21"/>
              </w:rPr>
              <w:t>The</w:t>
            </w:r>
            <w:r>
              <w:rPr>
                <w:sz w:val="21"/>
                <w:szCs w:val="21"/>
              </w:rPr>
              <w:tab/>
              <w:t>main</w:t>
            </w:r>
            <w:r>
              <w:rPr>
                <w:rFonts w:hint="eastAsia"/>
                <w:sz w:val="21"/>
                <w:szCs w:val="21"/>
              </w:rPr>
              <w:t xml:space="preserve"> </w:t>
            </w:r>
            <w:r>
              <w:rPr>
                <w:sz w:val="21"/>
                <w:szCs w:val="21"/>
              </w:rPr>
              <w:t>contents are the contents of the various items of</w:t>
            </w:r>
            <w:r>
              <w:rPr>
                <w:rFonts w:hint="eastAsia"/>
                <w:sz w:val="21"/>
                <w:szCs w:val="21"/>
              </w:rPr>
              <w:t xml:space="preserve"> </w:t>
            </w:r>
            <w:r>
              <w:rPr>
                <w:sz w:val="21"/>
                <w:szCs w:val="21"/>
              </w:rPr>
              <w:t>expenses and</w:t>
            </w:r>
            <w:r>
              <w:rPr>
                <w:rFonts w:hint="eastAsia"/>
                <w:sz w:val="21"/>
                <w:szCs w:val="21"/>
              </w:rPr>
              <w:t xml:space="preserve"> </w:t>
            </w:r>
            <w:r>
              <w:rPr>
                <w:sz w:val="21"/>
                <w:szCs w:val="21"/>
              </w:rPr>
              <w:t>losses, the determination and distribution of</w:t>
            </w:r>
            <w:r>
              <w:rPr>
                <w:sz w:val="21"/>
                <w:szCs w:val="21"/>
              </w:rPr>
              <w:tab/>
              <w:t>profits,</w:t>
            </w:r>
            <w:r>
              <w:rPr>
                <w:rFonts w:hint="eastAsia"/>
                <w:sz w:val="21"/>
                <w:szCs w:val="21"/>
              </w:rPr>
              <w:t xml:space="preserve"> </w:t>
            </w:r>
            <w:r>
              <w:rPr>
                <w:sz w:val="21"/>
                <w:szCs w:val="21"/>
              </w:rPr>
              <w:t>and the</w:t>
            </w:r>
            <w:r>
              <w:rPr>
                <w:rFonts w:hint="eastAsia"/>
                <w:sz w:val="21"/>
                <w:szCs w:val="21"/>
              </w:rPr>
              <w:t xml:space="preserve"> </w:t>
            </w:r>
            <w:r>
              <w:rPr>
                <w:sz w:val="21"/>
                <w:szCs w:val="21"/>
              </w:rPr>
              <w:t>specific accounting treatment of the</w:t>
            </w:r>
            <w:r>
              <w:rPr>
                <w:sz w:val="21"/>
                <w:szCs w:val="21"/>
              </w:rPr>
              <w:tab/>
            </w:r>
            <w:r>
              <w:rPr>
                <w:sz w:val="21"/>
                <w:szCs w:val="21"/>
              </w:rPr>
              <w:t>related</w:t>
            </w:r>
          </w:p>
          <w:p w:rsidR="00C0306D" w:rsidRDefault="00574F2A">
            <w:pPr>
              <w:pStyle w:val="TableParagraph"/>
              <w:kinsoku w:val="0"/>
              <w:overflowPunct w:val="0"/>
              <w:rPr>
                <w:sz w:val="21"/>
                <w:szCs w:val="21"/>
              </w:rPr>
            </w:pPr>
            <w:r>
              <w:rPr>
                <w:sz w:val="21"/>
                <w:szCs w:val="21"/>
              </w:rPr>
              <w:t>contents.</w:t>
            </w:r>
          </w:p>
        </w:tc>
        <w:tc>
          <w:tcPr>
            <w:tcW w:w="3685" w:type="dxa"/>
            <w:vAlign w:val="center"/>
          </w:tcPr>
          <w:p w:rsidR="00C0306D" w:rsidRDefault="00574F2A">
            <w:pPr>
              <w:pStyle w:val="TableParagraph"/>
              <w:kinsoku w:val="0"/>
              <w:overflowPunct w:val="0"/>
              <w:rPr>
                <w:sz w:val="21"/>
                <w:szCs w:val="21"/>
              </w:rPr>
            </w:pPr>
            <w:r>
              <w:rPr>
                <w:sz w:val="21"/>
                <w:szCs w:val="21"/>
              </w:rPr>
              <w:t>Textbook Chapter 7</w:t>
            </w:r>
          </w:p>
          <w:p w:rsidR="00C0306D" w:rsidRDefault="00574F2A">
            <w:pPr>
              <w:pStyle w:val="TableParagraph"/>
              <w:rPr>
                <w:sz w:val="21"/>
              </w:rPr>
            </w:pPr>
            <w:r>
              <w:rPr>
                <w:sz w:val="21"/>
                <w:szCs w:val="21"/>
              </w:rPr>
              <w:t>Exercises 3, 4</w:t>
            </w:r>
          </w:p>
        </w:tc>
      </w:tr>
      <w:tr w:rsidR="00C0306D">
        <w:trPr>
          <w:trHeight w:val="1203"/>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t>13</w:t>
            </w:r>
          </w:p>
        </w:tc>
        <w:tc>
          <w:tcPr>
            <w:tcW w:w="798" w:type="dxa"/>
            <w:vAlign w:val="center"/>
          </w:tcPr>
          <w:p w:rsidR="00C0306D" w:rsidRDefault="00574F2A">
            <w:pPr>
              <w:pStyle w:val="TableParagraph"/>
              <w:spacing w:line="360" w:lineRule="auto"/>
              <w:ind w:leftChars="-25" w:left="-7" w:hangingChars="23" w:hanging="48"/>
              <w:jc w:val="center"/>
              <w:rPr>
                <w:sz w:val="21"/>
              </w:rPr>
            </w:pPr>
            <w:r>
              <w:rPr>
                <w:sz w:val="21"/>
              </w:rPr>
              <w:t>3</w:t>
            </w:r>
          </w:p>
        </w:tc>
        <w:tc>
          <w:tcPr>
            <w:tcW w:w="4218" w:type="dxa"/>
            <w:vAlign w:val="center"/>
          </w:tcPr>
          <w:p w:rsidR="00C0306D" w:rsidRDefault="00574F2A">
            <w:pPr>
              <w:pStyle w:val="TableParagraph"/>
              <w:kinsoku w:val="0"/>
              <w:overflowPunct w:val="0"/>
              <w:ind w:right="535"/>
              <w:jc w:val="both"/>
              <w:rPr>
                <w:sz w:val="21"/>
                <w:szCs w:val="21"/>
              </w:rPr>
            </w:pPr>
            <w:r>
              <w:rPr>
                <w:sz w:val="21"/>
                <w:szCs w:val="21"/>
              </w:rPr>
              <w:t>Chapter 8 Financial Report (I)</w:t>
            </w:r>
          </w:p>
          <w:p w:rsidR="00C0306D" w:rsidRDefault="00574F2A">
            <w:pPr>
              <w:pStyle w:val="TableParagraph"/>
              <w:tabs>
                <w:tab w:val="left" w:pos="1192"/>
              </w:tabs>
              <w:kinsoku w:val="0"/>
              <w:overflowPunct w:val="0"/>
              <w:jc w:val="both"/>
              <w:rPr>
                <w:sz w:val="21"/>
                <w:szCs w:val="21"/>
              </w:rPr>
            </w:pPr>
            <w:r>
              <w:rPr>
                <w:sz w:val="21"/>
                <w:szCs w:val="21"/>
              </w:rPr>
              <w:t>The main</w:t>
            </w:r>
            <w:r>
              <w:rPr>
                <w:rFonts w:hint="eastAsia"/>
                <w:sz w:val="21"/>
                <w:szCs w:val="21"/>
              </w:rPr>
              <w:t xml:space="preserve"> </w:t>
            </w:r>
            <w:r>
              <w:rPr>
                <w:sz w:val="21"/>
                <w:szCs w:val="21"/>
              </w:rPr>
              <w:t>contents are the overview of financial reports, the preparation of balance sheets and income statements.</w:t>
            </w:r>
          </w:p>
        </w:tc>
        <w:tc>
          <w:tcPr>
            <w:tcW w:w="3685" w:type="dxa"/>
            <w:vAlign w:val="center"/>
          </w:tcPr>
          <w:p w:rsidR="00C0306D" w:rsidRDefault="00574F2A">
            <w:pPr>
              <w:pStyle w:val="TableParagraph"/>
              <w:kinsoku w:val="0"/>
              <w:overflowPunct w:val="0"/>
              <w:rPr>
                <w:sz w:val="21"/>
                <w:szCs w:val="21"/>
              </w:rPr>
            </w:pPr>
            <w:r>
              <w:rPr>
                <w:sz w:val="21"/>
                <w:szCs w:val="21"/>
              </w:rPr>
              <w:t>Textbook Chapter 8</w:t>
            </w:r>
          </w:p>
          <w:p w:rsidR="00C0306D" w:rsidRDefault="00574F2A">
            <w:pPr>
              <w:pStyle w:val="TableParagraph"/>
              <w:rPr>
                <w:sz w:val="21"/>
              </w:rPr>
            </w:pPr>
            <w:r>
              <w:rPr>
                <w:sz w:val="21"/>
                <w:szCs w:val="21"/>
              </w:rPr>
              <w:t>Exercises 1, 2</w:t>
            </w:r>
          </w:p>
        </w:tc>
      </w:tr>
      <w:tr w:rsidR="00C0306D">
        <w:trPr>
          <w:trHeight w:val="2444"/>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lastRenderedPageBreak/>
              <w:t>14</w:t>
            </w:r>
          </w:p>
        </w:tc>
        <w:tc>
          <w:tcPr>
            <w:tcW w:w="798" w:type="dxa"/>
            <w:vAlign w:val="center"/>
          </w:tcPr>
          <w:p w:rsidR="00C0306D" w:rsidRDefault="00574F2A">
            <w:pPr>
              <w:pStyle w:val="TableParagraph"/>
              <w:spacing w:line="360" w:lineRule="auto"/>
              <w:ind w:leftChars="-25" w:left="-7" w:hangingChars="23" w:hanging="48"/>
              <w:jc w:val="center"/>
              <w:rPr>
                <w:sz w:val="21"/>
              </w:rPr>
            </w:pPr>
            <w:r>
              <w:rPr>
                <w:sz w:val="21"/>
              </w:rPr>
              <w:t>3</w:t>
            </w:r>
          </w:p>
        </w:tc>
        <w:tc>
          <w:tcPr>
            <w:tcW w:w="4218" w:type="dxa"/>
            <w:vAlign w:val="center"/>
          </w:tcPr>
          <w:p w:rsidR="00C0306D" w:rsidRDefault="00574F2A">
            <w:pPr>
              <w:pStyle w:val="TableParagraph"/>
              <w:kinsoku w:val="0"/>
              <w:overflowPunct w:val="0"/>
              <w:rPr>
                <w:sz w:val="21"/>
                <w:szCs w:val="21"/>
              </w:rPr>
            </w:pPr>
            <w:r>
              <w:rPr>
                <w:sz w:val="21"/>
                <w:szCs w:val="21"/>
              </w:rPr>
              <w:t xml:space="preserve">Chapter 8 </w:t>
            </w:r>
            <w:r>
              <w:rPr>
                <w:sz w:val="21"/>
                <w:szCs w:val="21"/>
              </w:rPr>
              <w:t>Financial Report (</w:t>
            </w:r>
            <w:r>
              <w:rPr>
                <w:sz w:val="21"/>
                <w:szCs w:val="21"/>
              </w:rPr>
              <w:fldChar w:fldCharType="begin"/>
            </w:r>
            <w:r>
              <w:rPr>
                <w:sz w:val="21"/>
                <w:szCs w:val="21"/>
              </w:rPr>
              <w:instrText xml:space="preserve"> </w:instrText>
            </w:r>
            <w:r>
              <w:rPr>
                <w:rFonts w:hint="eastAsia"/>
                <w:sz w:val="21"/>
                <w:szCs w:val="21"/>
              </w:rPr>
              <w:instrText>= 2 \* ROMAN</w:instrText>
            </w:r>
            <w:r>
              <w:rPr>
                <w:sz w:val="21"/>
                <w:szCs w:val="21"/>
              </w:rPr>
              <w:instrText xml:space="preserve"> </w:instrText>
            </w:r>
            <w:r>
              <w:rPr>
                <w:sz w:val="21"/>
                <w:szCs w:val="21"/>
              </w:rPr>
              <w:fldChar w:fldCharType="separate"/>
            </w:r>
            <w:r>
              <w:rPr>
                <w:sz w:val="21"/>
                <w:szCs w:val="21"/>
              </w:rPr>
              <w:t>II</w:t>
            </w:r>
            <w:r>
              <w:rPr>
                <w:sz w:val="21"/>
                <w:szCs w:val="21"/>
              </w:rPr>
              <w:fldChar w:fldCharType="end"/>
            </w:r>
            <w:r>
              <w:rPr>
                <w:sz w:val="21"/>
                <w:szCs w:val="21"/>
              </w:rPr>
              <w:t>)</w:t>
            </w:r>
          </w:p>
          <w:p w:rsidR="00C0306D" w:rsidRDefault="00574F2A">
            <w:pPr>
              <w:pStyle w:val="TableParagraph"/>
              <w:tabs>
                <w:tab w:val="left" w:pos="1192"/>
              </w:tabs>
              <w:kinsoku w:val="0"/>
              <w:overflowPunct w:val="0"/>
              <w:jc w:val="both"/>
              <w:rPr>
                <w:sz w:val="21"/>
                <w:szCs w:val="21"/>
              </w:rPr>
            </w:pPr>
            <w:r>
              <w:rPr>
                <w:sz w:val="21"/>
                <w:szCs w:val="21"/>
              </w:rPr>
              <w:t>The main</w:t>
            </w:r>
            <w:r>
              <w:rPr>
                <w:rFonts w:hint="eastAsia"/>
                <w:sz w:val="21"/>
                <w:szCs w:val="21"/>
              </w:rPr>
              <w:t xml:space="preserve"> </w:t>
            </w:r>
            <w:r>
              <w:rPr>
                <w:sz w:val="21"/>
                <w:szCs w:val="21"/>
              </w:rPr>
              <w:t>content is the cash flow statement, the statement of</w:t>
            </w:r>
            <w:r>
              <w:rPr>
                <w:rFonts w:hint="eastAsia"/>
                <w:sz w:val="21"/>
                <w:szCs w:val="21"/>
              </w:rPr>
              <w:t xml:space="preserve"> </w:t>
            </w:r>
            <w:r>
              <w:rPr>
                <w:sz w:val="21"/>
                <w:szCs w:val="21"/>
              </w:rPr>
              <w:t>changes in owners' equity, the specific content of the notes to the financial statements and the role and significance of these</w:t>
            </w:r>
            <w:r>
              <w:rPr>
                <w:rFonts w:hint="eastAsia"/>
                <w:sz w:val="21"/>
                <w:szCs w:val="21"/>
              </w:rPr>
              <w:t xml:space="preserve"> </w:t>
            </w:r>
            <w:r>
              <w:rPr>
                <w:sz w:val="21"/>
                <w:szCs w:val="21"/>
              </w:rPr>
              <w:t>information.</w:t>
            </w:r>
          </w:p>
        </w:tc>
        <w:tc>
          <w:tcPr>
            <w:tcW w:w="3685" w:type="dxa"/>
            <w:vAlign w:val="center"/>
          </w:tcPr>
          <w:p w:rsidR="00C0306D" w:rsidRDefault="00574F2A">
            <w:pPr>
              <w:pStyle w:val="TableParagraph"/>
              <w:kinsoku w:val="0"/>
              <w:overflowPunct w:val="0"/>
              <w:rPr>
                <w:sz w:val="21"/>
                <w:szCs w:val="21"/>
              </w:rPr>
            </w:pPr>
            <w:r>
              <w:rPr>
                <w:sz w:val="21"/>
                <w:szCs w:val="21"/>
              </w:rPr>
              <w:t>Textbook Chapt</w:t>
            </w:r>
            <w:r>
              <w:rPr>
                <w:sz w:val="21"/>
                <w:szCs w:val="21"/>
              </w:rPr>
              <w:t>er 8</w:t>
            </w:r>
          </w:p>
          <w:p w:rsidR="00C0306D" w:rsidRDefault="00574F2A">
            <w:pPr>
              <w:pStyle w:val="TableParagraph"/>
              <w:rPr>
                <w:sz w:val="21"/>
              </w:rPr>
            </w:pPr>
            <w:r>
              <w:rPr>
                <w:sz w:val="21"/>
                <w:szCs w:val="21"/>
              </w:rPr>
              <w:t>Exercises 3, 4</w:t>
            </w:r>
          </w:p>
        </w:tc>
      </w:tr>
      <w:tr w:rsidR="00C0306D">
        <w:trPr>
          <w:trHeight w:val="1924"/>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t>15</w:t>
            </w:r>
          </w:p>
        </w:tc>
        <w:tc>
          <w:tcPr>
            <w:tcW w:w="798" w:type="dxa"/>
            <w:vAlign w:val="center"/>
          </w:tcPr>
          <w:p w:rsidR="00C0306D" w:rsidRDefault="00574F2A">
            <w:pPr>
              <w:pStyle w:val="TableParagraph"/>
              <w:spacing w:line="360" w:lineRule="auto"/>
              <w:ind w:leftChars="-25" w:left="-7" w:hangingChars="23" w:hanging="48"/>
              <w:jc w:val="center"/>
              <w:rPr>
                <w:sz w:val="21"/>
              </w:rPr>
            </w:pPr>
            <w:r>
              <w:rPr>
                <w:sz w:val="21"/>
              </w:rPr>
              <w:t>3</w:t>
            </w:r>
          </w:p>
        </w:tc>
        <w:tc>
          <w:tcPr>
            <w:tcW w:w="4218" w:type="dxa"/>
            <w:vAlign w:val="center"/>
          </w:tcPr>
          <w:p w:rsidR="00C0306D" w:rsidRDefault="00574F2A">
            <w:pPr>
              <w:pStyle w:val="TableParagraph"/>
              <w:kinsoku w:val="0"/>
              <w:overflowPunct w:val="0"/>
              <w:ind w:right="280"/>
              <w:rPr>
                <w:sz w:val="21"/>
                <w:szCs w:val="21"/>
              </w:rPr>
            </w:pPr>
            <w:r>
              <w:rPr>
                <w:sz w:val="21"/>
                <w:szCs w:val="21"/>
              </w:rPr>
              <w:t>Chapter 9 Financial report analysis</w:t>
            </w:r>
          </w:p>
          <w:p w:rsidR="00C0306D" w:rsidRDefault="00574F2A">
            <w:pPr>
              <w:pStyle w:val="TableParagraph"/>
              <w:tabs>
                <w:tab w:val="left" w:pos="1192"/>
              </w:tabs>
              <w:kinsoku w:val="0"/>
              <w:overflowPunct w:val="0"/>
              <w:rPr>
                <w:sz w:val="21"/>
                <w:szCs w:val="21"/>
              </w:rPr>
            </w:pPr>
            <w:r>
              <w:rPr>
                <w:sz w:val="21"/>
                <w:szCs w:val="21"/>
              </w:rPr>
              <w:t>The main</w:t>
            </w:r>
            <w:r>
              <w:rPr>
                <w:rFonts w:hint="eastAsia"/>
                <w:sz w:val="21"/>
                <w:szCs w:val="21"/>
              </w:rPr>
              <w:t xml:space="preserve"> </w:t>
            </w:r>
            <w:r>
              <w:rPr>
                <w:sz w:val="21"/>
                <w:szCs w:val="21"/>
              </w:rPr>
              <w:t>content is how to interpret the financial report, the basic method of financial report analysis, the index system, the specific content of the</w:t>
            </w:r>
            <w:r>
              <w:rPr>
                <w:rFonts w:hint="eastAsia"/>
                <w:sz w:val="21"/>
                <w:szCs w:val="21"/>
              </w:rPr>
              <w:t xml:space="preserve"> </w:t>
            </w:r>
            <w:r>
              <w:rPr>
                <w:sz w:val="21"/>
                <w:szCs w:val="21"/>
              </w:rPr>
              <w:t>notes</w:t>
            </w:r>
            <w:r>
              <w:rPr>
                <w:sz w:val="21"/>
                <w:szCs w:val="21"/>
              </w:rPr>
              <w:tab/>
              <w:t>to the financial statemen</w:t>
            </w:r>
            <w:r>
              <w:rPr>
                <w:sz w:val="21"/>
                <w:szCs w:val="21"/>
              </w:rPr>
              <w:tab/>
              <w:t xml:space="preserve">in the </w:t>
            </w:r>
            <w:r>
              <w:rPr>
                <w:sz w:val="21"/>
                <w:szCs w:val="21"/>
              </w:rPr>
              <w:t>accounting information and the role and significance of</w:t>
            </w:r>
            <w:r>
              <w:rPr>
                <w:sz w:val="21"/>
                <w:szCs w:val="21"/>
              </w:rPr>
              <w:tab/>
              <w:t xml:space="preserve"> these</w:t>
            </w:r>
            <w:r>
              <w:rPr>
                <w:rFonts w:hint="eastAsia"/>
                <w:sz w:val="21"/>
                <w:szCs w:val="21"/>
              </w:rPr>
              <w:t xml:space="preserve"> </w:t>
            </w:r>
            <w:r>
              <w:rPr>
                <w:sz w:val="21"/>
                <w:szCs w:val="21"/>
              </w:rPr>
              <w:t>information.</w:t>
            </w:r>
          </w:p>
        </w:tc>
        <w:tc>
          <w:tcPr>
            <w:tcW w:w="3685" w:type="dxa"/>
            <w:vAlign w:val="center"/>
          </w:tcPr>
          <w:p w:rsidR="00C0306D" w:rsidRDefault="00574F2A">
            <w:pPr>
              <w:pStyle w:val="TableParagraph"/>
              <w:kinsoku w:val="0"/>
              <w:overflowPunct w:val="0"/>
              <w:rPr>
                <w:sz w:val="21"/>
                <w:szCs w:val="21"/>
              </w:rPr>
            </w:pPr>
            <w:r>
              <w:rPr>
                <w:sz w:val="21"/>
                <w:szCs w:val="21"/>
              </w:rPr>
              <w:t>Textbook Chapter 9</w:t>
            </w:r>
          </w:p>
          <w:p w:rsidR="00C0306D" w:rsidRDefault="00574F2A">
            <w:pPr>
              <w:pStyle w:val="TableParagraph"/>
              <w:rPr>
                <w:sz w:val="21"/>
              </w:rPr>
            </w:pPr>
            <w:r>
              <w:rPr>
                <w:sz w:val="21"/>
                <w:szCs w:val="21"/>
              </w:rPr>
              <w:t>Exercises 1, 2</w:t>
            </w:r>
          </w:p>
        </w:tc>
      </w:tr>
      <w:tr w:rsidR="00C0306D">
        <w:trPr>
          <w:trHeight w:val="794"/>
        </w:trPr>
        <w:tc>
          <w:tcPr>
            <w:tcW w:w="796" w:type="dxa"/>
            <w:vAlign w:val="center"/>
          </w:tcPr>
          <w:p w:rsidR="00C0306D" w:rsidRDefault="00574F2A">
            <w:pPr>
              <w:pStyle w:val="TableParagraph"/>
              <w:spacing w:line="360" w:lineRule="auto"/>
              <w:ind w:leftChars="-25" w:left="-7" w:hangingChars="23" w:hanging="48"/>
              <w:jc w:val="center"/>
              <w:rPr>
                <w:sz w:val="21"/>
              </w:rPr>
            </w:pPr>
            <w:r>
              <w:rPr>
                <w:sz w:val="21"/>
              </w:rPr>
              <w:t>16</w:t>
            </w:r>
          </w:p>
        </w:tc>
        <w:tc>
          <w:tcPr>
            <w:tcW w:w="798" w:type="dxa"/>
            <w:vAlign w:val="center"/>
          </w:tcPr>
          <w:p w:rsidR="00C0306D" w:rsidRDefault="00574F2A">
            <w:pPr>
              <w:pStyle w:val="TableParagraph"/>
              <w:spacing w:line="360" w:lineRule="auto"/>
              <w:ind w:leftChars="-25" w:left="-7" w:hangingChars="23" w:hanging="48"/>
              <w:jc w:val="center"/>
              <w:rPr>
                <w:sz w:val="21"/>
              </w:rPr>
            </w:pPr>
            <w:r>
              <w:rPr>
                <w:sz w:val="21"/>
              </w:rPr>
              <w:t>3</w:t>
            </w:r>
          </w:p>
        </w:tc>
        <w:tc>
          <w:tcPr>
            <w:tcW w:w="4218" w:type="dxa"/>
            <w:vAlign w:val="center"/>
          </w:tcPr>
          <w:p w:rsidR="00C0306D" w:rsidRDefault="00574F2A">
            <w:pPr>
              <w:pStyle w:val="TableParagraph"/>
              <w:ind w:leftChars="-25" w:left="-7" w:hangingChars="23" w:hanging="48"/>
              <w:rPr>
                <w:sz w:val="21"/>
              </w:rPr>
            </w:pPr>
            <w:r>
              <w:rPr>
                <w:sz w:val="21"/>
                <w:szCs w:val="21"/>
              </w:rPr>
              <w:t>General revision</w:t>
            </w:r>
          </w:p>
        </w:tc>
        <w:tc>
          <w:tcPr>
            <w:tcW w:w="3685" w:type="dxa"/>
            <w:vAlign w:val="center"/>
          </w:tcPr>
          <w:p w:rsidR="00C0306D" w:rsidRDefault="00C0306D">
            <w:pPr>
              <w:pStyle w:val="TableParagraph"/>
              <w:ind w:leftChars="-25" w:left="-7" w:hangingChars="23" w:hanging="48"/>
              <w:rPr>
                <w:sz w:val="21"/>
              </w:rPr>
            </w:pPr>
          </w:p>
        </w:tc>
      </w:tr>
    </w:tbl>
    <w:p w:rsidR="00C0306D" w:rsidRDefault="00C0306D">
      <w:pPr>
        <w:pStyle w:val="TableParagraph"/>
        <w:spacing w:line="360" w:lineRule="auto"/>
        <w:rPr>
          <w:sz w:val="21"/>
        </w:rPr>
      </w:pPr>
    </w:p>
    <w:p w:rsidR="00C0306D" w:rsidRDefault="00574F2A">
      <w:pPr>
        <w:pStyle w:val="af"/>
        <w:numPr>
          <w:ilvl w:val="0"/>
          <w:numId w:val="1"/>
        </w:numPr>
        <w:tabs>
          <w:tab w:val="left" w:pos="416"/>
        </w:tabs>
        <w:spacing w:before="100" w:beforeAutospacing="1" w:after="100" w:afterAutospacing="1"/>
        <w:rPr>
          <w:rFonts w:eastAsia="宋体"/>
          <w:b/>
          <w:w w:val="110"/>
          <w:sz w:val="21"/>
          <w:szCs w:val="21"/>
        </w:rPr>
      </w:pPr>
      <w:r>
        <w:rPr>
          <w:rFonts w:eastAsia="宋体"/>
          <w:b/>
          <w:w w:val="110"/>
          <w:sz w:val="21"/>
          <w:szCs w:val="21"/>
        </w:rPr>
        <w:t xml:space="preserve">References </w:t>
      </w:r>
    </w:p>
    <w:p w:rsidR="00C0306D" w:rsidRDefault="00574F2A">
      <w:pPr>
        <w:tabs>
          <w:tab w:val="left" w:pos="551"/>
        </w:tabs>
        <w:spacing w:line="360" w:lineRule="auto"/>
        <w:ind w:firstLineChars="100" w:firstLine="211"/>
        <w:rPr>
          <w:rFonts w:eastAsia="宋体"/>
          <w:b/>
          <w:sz w:val="21"/>
          <w:szCs w:val="21"/>
        </w:rPr>
      </w:pPr>
      <w:r>
        <w:rPr>
          <w:rFonts w:eastAsia="宋体"/>
          <w:b/>
          <w:sz w:val="21"/>
          <w:szCs w:val="21"/>
        </w:rPr>
        <w:t>Textbook:</w:t>
      </w:r>
    </w:p>
    <w:p w:rsidR="00C0306D" w:rsidRDefault="00574F2A">
      <w:pPr>
        <w:spacing w:line="360" w:lineRule="auto"/>
        <w:ind w:left="101" w:firstLine="135"/>
        <w:rPr>
          <w:rFonts w:eastAsia="宋体"/>
          <w:sz w:val="21"/>
          <w:szCs w:val="21"/>
        </w:rPr>
      </w:pPr>
      <w:r>
        <w:rPr>
          <w:rFonts w:eastAsia="宋体"/>
          <w:sz w:val="21"/>
          <w:szCs w:val="21"/>
        </w:rPr>
        <w:t>Xu Xiaoyan &amp; Che Youmei, A Tutorial in Accounting, Tsinghua University Press, 2020.06.</w:t>
      </w:r>
    </w:p>
    <w:p w:rsidR="00C0306D" w:rsidRDefault="00574F2A">
      <w:pPr>
        <w:spacing w:line="360" w:lineRule="auto"/>
        <w:ind w:left="101" w:firstLine="135"/>
        <w:rPr>
          <w:rFonts w:eastAsia="宋体"/>
          <w:b/>
          <w:bCs/>
          <w:sz w:val="21"/>
          <w:szCs w:val="21"/>
        </w:rPr>
      </w:pPr>
      <w:r>
        <w:rPr>
          <w:rFonts w:eastAsia="宋体"/>
          <w:b/>
          <w:bCs/>
          <w:sz w:val="21"/>
          <w:szCs w:val="21"/>
        </w:rPr>
        <w:t>Bibliographies:</w:t>
      </w:r>
    </w:p>
    <w:p w:rsidR="00C0306D" w:rsidRDefault="00574F2A">
      <w:pPr>
        <w:spacing w:line="360" w:lineRule="auto"/>
        <w:ind w:left="101" w:firstLine="135"/>
        <w:rPr>
          <w:rFonts w:eastAsia="宋体"/>
          <w:sz w:val="21"/>
          <w:szCs w:val="21"/>
        </w:rPr>
      </w:pPr>
      <w:r>
        <w:rPr>
          <w:rFonts w:eastAsia="宋体"/>
          <w:sz w:val="21"/>
          <w:szCs w:val="21"/>
        </w:rPr>
        <w:t>Weygandt</w:t>
      </w:r>
      <w:r>
        <w:rPr>
          <w:rFonts w:eastAsia="宋体"/>
          <w:sz w:val="21"/>
          <w:szCs w:val="21"/>
        </w:rPr>
        <w:tab/>
        <w:t>Kieso Kimmel</w:t>
      </w:r>
      <w:r>
        <w:rPr>
          <w:rFonts w:eastAsia="宋体"/>
          <w:sz w:val="21"/>
          <w:szCs w:val="21"/>
        </w:rPr>
        <w:tab/>
        <w:t>, Accounting</w:t>
      </w:r>
      <w:r>
        <w:rPr>
          <w:rFonts w:eastAsia="宋体"/>
          <w:sz w:val="21"/>
          <w:szCs w:val="21"/>
        </w:rPr>
        <w:tab/>
        <w:t xml:space="preserve">Principles (12th Edition), 2015. </w:t>
      </w:r>
    </w:p>
    <w:p w:rsidR="00C0306D" w:rsidRDefault="00574F2A">
      <w:pPr>
        <w:spacing w:line="360" w:lineRule="auto"/>
        <w:ind w:left="101" w:firstLine="135"/>
        <w:rPr>
          <w:rFonts w:eastAsia="宋体"/>
          <w:sz w:val="21"/>
          <w:szCs w:val="21"/>
        </w:rPr>
      </w:pPr>
      <w:r>
        <w:rPr>
          <w:rFonts w:eastAsia="宋体"/>
          <w:sz w:val="21"/>
          <w:szCs w:val="21"/>
        </w:rPr>
        <w:t>Li Haibo &amp; Jiang Ying, New Principles of Accounting - Basic Accounting (19th Ed.), Lixin Accounting Press, 2020</w:t>
      </w:r>
    </w:p>
    <w:p w:rsidR="00C0306D" w:rsidRDefault="00574F2A">
      <w:pPr>
        <w:spacing w:line="360" w:lineRule="auto"/>
        <w:ind w:left="101" w:firstLine="135"/>
        <w:rPr>
          <w:rFonts w:eastAsia="宋体"/>
          <w:sz w:val="21"/>
          <w:szCs w:val="21"/>
        </w:rPr>
      </w:pPr>
      <w:r>
        <w:rPr>
          <w:rFonts w:eastAsia="宋体"/>
          <w:sz w:val="21"/>
          <w:szCs w:val="21"/>
        </w:rPr>
        <w:t>CPA Accounting</w:t>
      </w:r>
      <w:r>
        <w:rPr>
          <w:rFonts w:eastAsia="宋体"/>
          <w:sz w:val="21"/>
          <w:szCs w:val="21"/>
        </w:rPr>
        <w:tab/>
        <w:t>, China Finance and Economics Press, 2020.</w:t>
      </w:r>
      <w:r>
        <w:rPr>
          <w:rFonts w:eastAsia="宋体"/>
          <w:sz w:val="21"/>
          <w:szCs w:val="21"/>
        </w:rPr>
        <w:tab/>
      </w:r>
    </w:p>
    <w:p w:rsidR="00C0306D" w:rsidRDefault="00574F2A">
      <w:pPr>
        <w:pStyle w:val="af"/>
        <w:numPr>
          <w:ilvl w:val="0"/>
          <w:numId w:val="1"/>
        </w:numPr>
        <w:tabs>
          <w:tab w:val="left" w:pos="416"/>
        </w:tabs>
        <w:spacing w:before="100" w:beforeAutospacing="1" w:after="100" w:afterAutospacing="1"/>
        <w:rPr>
          <w:rFonts w:eastAsia="宋体"/>
          <w:b/>
          <w:w w:val="110"/>
          <w:sz w:val="21"/>
          <w:szCs w:val="21"/>
        </w:rPr>
      </w:pPr>
      <w:r>
        <w:rPr>
          <w:rFonts w:eastAsia="宋体"/>
          <w:b/>
          <w:w w:val="110"/>
          <w:sz w:val="21"/>
          <w:szCs w:val="21"/>
        </w:rPr>
        <w:t>Course Website</w:t>
      </w:r>
    </w:p>
    <w:p w:rsidR="00C0306D" w:rsidRDefault="00574F2A">
      <w:pPr>
        <w:tabs>
          <w:tab w:val="left" w:pos="416"/>
        </w:tabs>
        <w:spacing w:line="360" w:lineRule="auto"/>
        <w:ind w:left="102"/>
        <w:rPr>
          <w:rFonts w:eastAsia="宋体"/>
          <w:w w:val="110"/>
          <w:sz w:val="21"/>
          <w:szCs w:val="21"/>
        </w:rPr>
      </w:pPr>
      <w:r>
        <w:rPr>
          <w:rFonts w:eastAsia="宋体"/>
          <w:sz w:val="21"/>
          <w:szCs w:val="21"/>
        </w:rPr>
        <w:t>Learning in Zhejiang University platform:</w:t>
      </w:r>
      <w:r>
        <w:rPr>
          <w:rFonts w:eastAsia="宋体"/>
          <w:w w:val="110"/>
          <w:sz w:val="21"/>
          <w:szCs w:val="21"/>
        </w:rPr>
        <w:t xml:space="preserve"> </w:t>
      </w:r>
      <w:hyperlink r:id="rId7" w:history="1">
        <w:r>
          <w:rPr>
            <w:rFonts w:eastAsia="宋体"/>
            <w:color w:val="0563C1" w:themeColor="hyperlink"/>
            <w:w w:val="110"/>
            <w:sz w:val="21"/>
            <w:szCs w:val="21"/>
            <w:u w:val="single"/>
          </w:rPr>
          <w:t>https://course.zju.edu.cn/zh-cn/</w:t>
        </w:r>
      </w:hyperlink>
    </w:p>
    <w:sectPr w:rsidR="00C0306D">
      <w:headerReference w:type="default" r:id="rId8"/>
      <w:pgSz w:w="11910" w:h="16850"/>
      <w:pgMar w:top="1440" w:right="10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F2A" w:rsidRDefault="00574F2A">
      <w:r>
        <w:separator/>
      </w:r>
    </w:p>
  </w:endnote>
  <w:endnote w:type="continuationSeparator" w:id="0">
    <w:p w:rsidR="00574F2A" w:rsidRDefault="0057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F2A" w:rsidRDefault="00574F2A">
      <w:r>
        <w:separator/>
      </w:r>
    </w:p>
  </w:footnote>
  <w:footnote w:type="continuationSeparator" w:id="0">
    <w:p w:rsidR="00574F2A" w:rsidRDefault="00574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6D" w:rsidRDefault="00574F2A">
    <w:pPr>
      <w:pStyle w:val="a7"/>
      <w:pBdr>
        <w:bottom w:val="none" w:sz="0" w:space="1" w:color="auto"/>
      </w:pBdr>
    </w:pPr>
    <w:r>
      <w:rPr>
        <w:noProof/>
      </w:rPr>
      <w:drawing>
        <wp:anchor distT="0" distB="0" distL="114300" distR="114300" simplePos="0" relativeHeight="251659264" behindDoc="0" locked="0" layoutInCell="1" allowOverlap="1">
          <wp:simplePos x="0" y="0"/>
          <wp:positionH relativeFrom="column">
            <wp:posOffset>-31750</wp:posOffset>
          </wp:positionH>
          <wp:positionV relativeFrom="paragraph">
            <wp:posOffset>-304165</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14A86"/>
    <w:multiLevelType w:val="multilevel"/>
    <w:tmpl w:val="54714A86"/>
    <w:lvl w:ilvl="0">
      <w:start w:val="1"/>
      <w:numFmt w:val="decimal"/>
      <w:lvlText w:val="(%1)"/>
      <w:lvlJc w:val="left"/>
      <w:pPr>
        <w:ind w:left="462" w:hanging="360"/>
      </w:pPr>
      <w:rPr>
        <w:rFonts w:hint="default"/>
      </w:rPr>
    </w:lvl>
    <w:lvl w:ilvl="1">
      <w:start w:val="1"/>
      <w:numFmt w:val="lowerLetter"/>
      <w:lvlText w:val="%2)"/>
      <w:lvlJc w:val="left"/>
      <w:pPr>
        <w:ind w:left="942" w:hanging="420"/>
      </w:pPr>
    </w:lvl>
    <w:lvl w:ilvl="2">
      <w:start w:val="1"/>
      <w:numFmt w:val="lowerRoman"/>
      <w:lvlText w:val="%3."/>
      <w:lvlJc w:val="right"/>
      <w:pPr>
        <w:ind w:left="1362" w:hanging="420"/>
      </w:pPr>
    </w:lvl>
    <w:lvl w:ilvl="3">
      <w:start w:val="1"/>
      <w:numFmt w:val="decimal"/>
      <w:lvlText w:val="%4."/>
      <w:lvlJc w:val="left"/>
      <w:pPr>
        <w:ind w:left="1782" w:hanging="420"/>
      </w:pPr>
    </w:lvl>
    <w:lvl w:ilvl="4">
      <w:start w:val="1"/>
      <w:numFmt w:val="lowerLetter"/>
      <w:lvlText w:val="%5)"/>
      <w:lvlJc w:val="left"/>
      <w:pPr>
        <w:ind w:left="2202" w:hanging="420"/>
      </w:pPr>
    </w:lvl>
    <w:lvl w:ilvl="5">
      <w:start w:val="1"/>
      <w:numFmt w:val="lowerRoman"/>
      <w:lvlText w:val="%6."/>
      <w:lvlJc w:val="right"/>
      <w:pPr>
        <w:ind w:left="2622" w:hanging="420"/>
      </w:pPr>
    </w:lvl>
    <w:lvl w:ilvl="6">
      <w:start w:val="1"/>
      <w:numFmt w:val="decimal"/>
      <w:lvlText w:val="%7."/>
      <w:lvlJc w:val="left"/>
      <w:pPr>
        <w:ind w:left="3042" w:hanging="420"/>
      </w:pPr>
    </w:lvl>
    <w:lvl w:ilvl="7">
      <w:start w:val="1"/>
      <w:numFmt w:val="lowerLetter"/>
      <w:lvlText w:val="%8)"/>
      <w:lvlJc w:val="left"/>
      <w:pPr>
        <w:ind w:left="3462" w:hanging="420"/>
      </w:pPr>
    </w:lvl>
    <w:lvl w:ilvl="8">
      <w:start w:val="1"/>
      <w:numFmt w:val="lowerRoman"/>
      <w:lvlText w:val="%9."/>
      <w:lvlJc w:val="right"/>
      <w:pPr>
        <w:ind w:left="3882" w:hanging="420"/>
      </w:pPr>
    </w:lvl>
  </w:abstractNum>
  <w:abstractNum w:abstractNumId="1" w15:restartNumberingAfterBreak="0">
    <w:nsid w:val="7465291A"/>
    <w:multiLevelType w:val="multilevel"/>
    <w:tmpl w:val="7465291A"/>
    <w:lvl w:ilvl="0">
      <w:start w:val="1"/>
      <w:numFmt w:val="decimal"/>
      <w:lvlText w:val="%1."/>
      <w:lvlJc w:val="left"/>
      <w:pPr>
        <w:ind w:left="416" w:hanging="315"/>
      </w:pPr>
      <w:rPr>
        <w:rFonts w:ascii="Times New Roman" w:eastAsia="Times New Roman" w:hAnsi="Times New Roman" w:cs="Times New Roman" w:hint="default"/>
        <w:b w:val="0"/>
        <w:bCs w:val="0"/>
        <w:i w:val="0"/>
        <w:iCs w:val="0"/>
        <w:spacing w:val="0"/>
        <w:w w:val="133"/>
        <w:sz w:val="21"/>
        <w:szCs w:val="21"/>
        <w:lang w:val="en-US" w:eastAsia="en-US" w:bidi="ar-SA"/>
      </w:rPr>
    </w:lvl>
    <w:lvl w:ilvl="1">
      <w:numFmt w:val="bullet"/>
      <w:lvlText w:val="•"/>
      <w:lvlJc w:val="left"/>
      <w:pPr>
        <w:ind w:left="1359" w:hanging="315"/>
      </w:pPr>
      <w:rPr>
        <w:rFonts w:hint="default"/>
        <w:lang w:val="en-US" w:eastAsia="en-US" w:bidi="ar-SA"/>
      </w:rPr>
    </w:lvl>
    <w:lvl w:ilvl="2">
      <w:numFmt w:val="bullet"/>
      <w:lvlText w:val="•"/>
      <w:lvlJc w:val="left"/>
      <w:pPr>
        <w:ind w:left="2298" w:hanging="315"/>
      </w:pPr>
      <w:rPr>
        <w:rFonts w:hint="default"/>
        <w:lang w:val="en-US" w:eastAsia="en-US" w:bidi="ar-SA"/>
      </w:rPr>
    </w:lvl>
    <w:lvl w:ilvl="3">
      <w:numFmt w:val="bullet"/>
      <w:lvlText w:val="•"/>
      <w:lvlJc w:val="left"/>
      <w:pPr>
        <w:ind w:left="3237" w:hanging="315"/>
      </w:pPr>
      <w:rPr>
        <w:rFonts w:hint="default"/>
        <w:lang w:val="en-US" w:eastAsia="en-US" w:bidi="ar-SA"/>
      </w:rPr>
    </w:lvl>
    <w:lvl w:ilvl="4">
      <w:numFmt w:val="bullet"/>
      <w:lvlText w:val="•"/>
      <w:lvlJc w:val="left"/>
      <w:pPr>
        <w:ind w:left="4176" w:hanging="315"/>
      </w:pPr>
      <w:rPr>
        <w:rFonts w:hint="default"/>
        <w:lang w:val="en-US" w:eastAsia="en-US" w:bidi="ar-SA"/>
      </w:rPr>
    </w:lvl>
    <w:lvl w:ilvl="5">
      <w:numFmt w:val="bullet"/>
      <w:lvlText w:val="•"/>
      <w:lvlJc w:val="left"/>
      <w:pPr>
        <w:ind w:left="5115" w:hanging="315"/>
      </w:pPr>
      <w:rPr>
        <w:rFonts w:hint="default"/>
        <w:lang w:val="en-US" w:eastAsia="en-US" w:bidi="ar-SA"/>
      </w:rPr>
    </w:lvl>
    <w:lvl w:ilvl="6">
      <w:numFmt w:val="bullet"/>
      <w:lvlText w:val="•"/>
      <w:lvlJc w:val="left"/>
      <w:pPr>
        <w:ind w:left="6054" w:hanging="315"/>
      </w:pPr>
      <w:rPr>
        <w:rFonts w:hint="default"/>
        <w:lang w:val="en-US" w:eastAsia="en-US" w:bidi="ar-SA"/>
      </w:rPr>
    </w:lvl>
    <w:lvl w:ilvl="7">
      <w:numFmt w:val="bullet"/>
      <w:lvlText w:val="•"/>
      <w:lvlJc w:val="left"/>
      <w:pPr>
        <w:ind w:left="6993" w:hanging="315"/>
      </w:pPr>
      <w:rPr>
        <w:rFonts w:hint="default"/>
        <w:lang w:val="en-US" w:eastAsia="en-US" w:bidi="ar-SA"/>
      </w:rPr>
    </w:lvl>
    <w:lvl w:ilvl="8">
      <w:numFmt w:val="bullet"/>
      <w:lvlText w:val="•"/>
      <w:lvlJc w:val="left"/>
      <w:pPr>
        <w:ind w:left="7932" w:hanging="31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DD"/>
    <w:rsid w:val="000655C5"/>
    <w:rsid w:val="00080487"/>
    <w:rsid w:val="000F5828"/>
    <w:rsid w:val="00100943"/>
    <w:rsid w:val="001055F8"/>
    <w:rsid w:val="00111671"/>
    <w:rsid w:val="0012623F"/>
    <w:rsid w:val="00143C6F"/>
    <w:rsid w:val="001708AA"/>
    <w:rsid w:val="00174FB6"/>
    <w:rsid w:val="00185185"/>
    <w:rsid w:val="001936B7"/>
    <w:rsid w:val="001A4BB6"/>
    <w:rsid w:val="001C1ADA"/>
    <w:rsid w:val="001C5E36"/>
    <w:rsid w:val="00245A26"/>
    <w:rsid w:val="002478A0"/>
    <w:rsid w:val="00286896"/>
    <w:rsid w:val="002A59CC"/>
    <w:rsid w:val="002C7A4B"/>
    <w:rsid w:val="003125C4"/>
    <w:rsid w:val="00370D6A"/>
    <w:rsid w:val="00386597"/>
    <w:rsid w:val="003D10BE"/>
    <w:rsid w:val="00452755"/>
    <w:rsid w:val="004B2C36"/>
    <w:rsid w:val="0050137D"/>
    <w:rsid w:val="00546E70"/>
    <w:rsid w:val="00557EB0"/>
    <w:rsid w:val="00562AA1"/>
    <w:rsid w:val="00574F2A"/>
    <w:rsid w:val="00575A6B"/>
    <w:rsid w:val="005A0389"/>
    <w:rsid w:val="005A5AD8"/>
    <w:rsid w:val="005C4B6A"/>
    <w:rsid w:val="005C6E23"/>
    <w:rsid w:val="00603B18"/>
    <w:rsid w:val="0062355F"/>
    <w:rsid w:val="0062550D"/>
    <w:rsid w:val="0064483F"/>
    <w:rsid w:val="006F4BDA"/>
    <w:rsid w:val="00704A30"/>
    <w:rsid w:val="00743B8B"/>
    <w:rsid w:val="0075179F"/>
    <w:rsid w:val="00763052"/>
    <w:rsid w:val="007A5362"/>
    <w:rsid w:val="007B295A"/>
    <w:rsid w:val="00814EE9"/>
    <w:rsid w:val="008B7999"/>
    <w:rsid w:val="00935953"/>
    <w:rsid w:val="009655AE"/>
    <w:rsid w:val="00973B4C"/>
    <w:rsid w:val="00980A47"/>
    <w:rsid w:val="009942C7"/>
    <w:rsid w:val="009A1DB8"/>
    <w:rsid w:val="00A550AE"/>
    <w:rsid w:val="00AF5A78"/>
    <w:rsid w:val="00B36CB6"/>
    <w:rsid w:val="00B42AAD"/>
    <w:rsid w:val="00B47C18"/>
    <w:rsid w:val="00B63136"/>
    <w:rsid w:val="00B96054"/>
    <w:rsid w:val="00BE3135"/>
    <w:rsid w:val="00BF1AF5"/>
    <w:rsid w:val="00C0306D"/>
    <w:rsid w:val="00C0787E"/>
    <w:rsid w:val="00C16F6B"/>
    <w:rsid w:val="00C25A70"/>
    <w:rsid w:val="00C4608E"/>
    <w:rsid w:val="00C94FAF"/>
    <w:rsid w:val="00CB1F64"/>
    <w:rsid w:val="00CC2C0B"/>
    <w:rsid w:val="00CF1366"/>
    <w:rsid w:val="00D0192A"/>
    <w:rsid w:val="00D12B90"/>
    <w:rsid w:val="00D92B64"/>
    <w:rsid w:val="00DC042F"/>
    <w:rsid w:val="00E15D66"/>
    <w:rsid w:val="00E56439"/>
    <w:rsid w:val="00E858C9"/>
    <w:rsid w:val="00EC2761"/>
    <w:rsid w:val="00EC5FDD"/>
    <w:rsid w:val="00EE6557"/>
    <w:rsid w:val="00F008CD"/>
    <w:rsid w:val="00F05632"/>
    <w:rsid w:val="00F1266E"/>
    <w:rsid w:val="00F226CC"/>
    <w:rsid w:val="00F6247A"/>
    <w:rsid w:val="00F877DA"/>
    <w:rsid w:val="00FD42BC"/>
    <w:rsid w:val="00FE500D"/>
    <w:rsid w:val="00FE61F2"/>
    <w:rsid w:val="00FF6725"/>
    <w:rsid w:val="26B22917"/>
    <w:rsid w:val="4185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207"/>
  <w15:docId w15:val="{B8CBBE75-0903-4952-8AEA-6752A42D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eastAsia="Times New Roman"/>
      <w:sz w:val="22"/>
      <w:szCs w:val="22"/>
      <w:lang w:eastAsia="en-US"/>
    </w:rPr>
  </w:style>
  <w:style w:type="paragraph" w:styleId="1">
    <w:name w:val="heading 1"/>
    <w:basedOn w:val="a"/>
    <w:link w:val="10"/>
    <w:uiPriority w:val="9"/>
    <w:qFormat/>
    <w:pPr>
      <w:ind w:left="414" w:hanging="313"/>
      <w:outlineLvl w:val="0"/>
    </w:pPr>
    <w:rPr>
      <w:b/>
      <w:bCs/>
      <w:sz w:val="21"/>
      <w:szCs w:val="21"/>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autoSpaceDE/>
      <w:autoSpaceDN/>
      <w:spacing w:before="100" w:beforeAutospacing="1" w:after="100" w:afterAutospacing="1"/>
    </w:pPr>
    <w:rPr>
      <w:rFonts w:ascii="宋体" w:eastAsia="宋体" w:hAnsi="宋体" w:cs="宋体"/>
      <w:sz w:val="24"/>
      <w:szCs w:val="24"/>
      <w:lang w:eastAsia="zh-CN"/>
    </w:rPr>
  </w:style>
  <w:style w:type="paragraph" w:styleId="aa">
    <w:name w:val="Title"/>
    <w:basedOn w:val="a"/>
    <w:link w:val="ab"/>
    <w:uiPriority w:val="10"/>
    <w:qFormat/>
    <w:pPr>
      <w:spacing w:before="202"/>
      <w:ind w:left="2008" w:right="1982"/>
      <w:jc w:val="center"/>
    </w:pPr>
    <w:rPr>
      <w:b/>
      <w:bCs/>
      <w:sz w:val="31"/>
      <w:szCs w:val="31"/>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Hyperlink"/>
    <w:basedOn w:val="a0"/>
    <w:uiPriority w:val="99"/>
    <w:unhideWhenUsed/>
    <w:qFormat/>
    <w:rPr>
      <w:color w:val="0563C1"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qFormat/>
    <w:rPr>
      <w:rFonts w:ascii="Times New Roman" w:eastAsia="Times New Roman" w:hAnsi="Times New Roman" w:cs="Times New Roman"/>
      <w:b/>
      <w:bCs/>
      <w:kern w:val="0"/>
      <w:szCs w:val="21"/>
      <w:lang w:eastAsia="en-US"/>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正文文本 字符"/>
    <w:basedOn w:val="a0"/>
    <w:link w:val="a3"/>
    <w:uiPriority w:val="1"/>
    <w:rPr>
      <w:rFonts w:ascii="Times New Roman" w:eastAsia="Times New Roman" w:hAnsi="Times New Roman" w:cs="Times New Roman"/>
      <w:kern w:val="0"/>
      <w:szCs w:val="21"/>
      <w:lang w:eastAsia="en-US"/>
    </w:rPr>
  </w:style>
  <w:style w:type="character" w:customStyle="1" w:styleId="ab">
    <w:name w:val="标题 字符"/>
    <w:basedOn w:val="a0"/>
    <w:link w:val="aa"/>
    <w:uiPriority w:val="10"/>
    <w:rPr>
      <w:rFonts w:ascii="Times New Roman" w:eastAsia="Times New Roman" w:hAnsi="Times New Roman" w:cs="Times New Roman"/>
      <w:b/>
      <w:bCs/>
      <w:kern w:val="0"/>
      <w:sz w:val="31"/>
      <w:szCs w:val="31"/>
      <w:lang w:eastAsia="en-US"/>
    </w:rPr>
  </w:style>
  <w:style w:type="paragraph" w:styleId="af">
    <w:name w:val="List Paragraph"/>
    <w:basedOn w:val="a"/>
    <w:uiPriority w:val="1"/>
    <w:qFormat/>
    <w:pPr>
      <w:ind w:left="414"/>
    </w:pPr>
  </w:style>
  <w:style w:type="paragraph" w:customStyle="1" w:styleId="TableParagraph">
    <w:name w:val="Table Paragraph"/>
    <w:basedOn w:val="a"/>
    <w:uiPriority w:val="1"/>
    <w:qFormat/>
  </w:style>
  <w:style w:type="character" w:customStyle="1" w:styleId="30">
    <w:name w:val="标题 3 字符"/>
    <w:basedOn w:val="a0"/>
    <w:link w:val="3"/>
    <w:uiPriority w:val="9"/>
    <w:semiHidden/>
    <w:rPr>
      <w:rFonts w:ascii="Times New Roman" w:eastAsia="Times New Roman" w:hAnsi="Times New Roman" w:cs="Times New Roman"/>
      <w:b/>
      <w:bCs/>
      <w:kern w:val="0"/>
      <w:sz w:val="32"/>
      <w:szCs w:val="32"/>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5">
    <w:name w:val="1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urse.zju.edu.cn/zh-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xtt</cp:lastModifiedBy>
  <cp:revision>5</cp:revision>
  <dcterms:created xsi:type="dcterms:W3CDTF">2023-10-26T15:48:00Z</dcterms:created>
  <dcterms:modified xsi:type="dcterms:W3CDTF">2026-01-23T02:47:00Z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C56DD69D81044AC984A7A71A93CD6C4F_12</vt:lpwstr>
  </property>
</Properties>
</file>